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00" w:line="384"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02">
      <w:pPr>
        <w:spacing w:after="0" w:before="200" w:line="276" w:lineRule="auto"/>
        <w:jc w:val="center"/>
        <w:rPr>
          <w:rFonts w:ascii="Cambria" w:cs="Cambria" w:eastAsia="Cambria" w:hAnsi="Cambria"/>
          <w:b w:val="1"/>
          <w:bCs w:val="1"/>
        </w:rPr>
      </w:pPr>
      <w:r w:rsidDel="00000000" w:rsidR="00000000" w:rsidRPr="00000000">
        <w:rPr>
          <w:rFonts w:ascii="Cambria" w:cs="Cambria" w:eastAsia="Cambria" w:hAnsi="Cambria"/>
          <w:b w:val="1"/>
          <w:bCs w:val="1"/>
          <w:rtl w:val="0"/>
        </w:rPr>
        <w:t xml:space="preserve">FIŞA DISCIPLINEI</w:t>
      </w:r>
    </w:p>
    <w:p w:rsidR="00000000" w:rsidDel="00000000" w:rsidP="00000000" w:rsidRDefault="00000000" w:rsidRPr="00000000" w14:paraId="00000003">
      <w:pPr>
        <w:spacing w:before="200" w:line="384" w:lineRule="auto"/>
        <w:jc w:val="center"/>
        <w:rPr>
          <w:rFonts w:ascii="Cambria" w:cs="Cambria" w:eastAsia="Cambria" w:hAnsi="Cambria"/>
          <w:i w:val="1"/>
          <w:iCs w:val="1"/>
          <w:color w:val="000000"/>
        </w:rPr>
      </w:pPr>
      <w:r w:rsidDel="00000000" w:rsidR="00000000" w:rsidRPr="00000000">
        <w:rPr>
          <w:rFonts w:ascii="Cambria" w:cs="Cambria" w:eastAsia="Cambria" w:hAnsi="Cambria"/>
          <w:i w:val="1"/>
          <w:iCs w:val="1"/>
          <w:rtl w:val="0"/>
        </w:rPr>
        <w:t xml:space="preserve">Analiza de spectacol</w:t>
      </w:r>
      <w:r w:rsidDel="00000000" w:rsidR="00000000" w:rsidRPr="00000000">
        <w:rPr>
          <w:rFonts w:ascii="Cambria" w:cs="Cambria" w:eastAsia="Cambria" w:hAnsi="Cambria"/>
          <w:i w:val="1"/>
          <w:iCs w:val="1"/>
          <w:color w:val="000000"/>
          <w:rtl w:val="0"/>
        </w:rPr>
        <w:t xml:space="preserve"> (1)</w:t>
      </w:r>
    </w:p>
    <w:p w:rsidR="00000000" w:rsidDel="00000000" w:rsidP="00000000" w:rsidRDefault="00000000" w:rsidRPr="00000000" w14:paraId="00000004">
      <w:pPr>
        <w:spacing w:line="384" w:lineRule="auto"/>
        <w:jc w:val="center"/>
        <w:rPr>
          <w:rFonts w:ascii="Cambria" w:cs="Cambria" w:eastAsia="Cambria" w:hAnsi="Cambria"/>
          <w:color w:val="000000"/>
        </w:rPr>
      </w:pPr>
      <w:r w:rsidDel="00000000" w:rsidR="00000000" w:rsidRPr="00000000">
        <w:rPr>
          <w:rFonts w:ascii="Cambria" w:cs="Cambria" w:eastAsia="Cambria" w:hAnsi="Cambria"/>
          <w:rtl w:val="0"/>
        </w:rPr>
        <w:t xml:space="preserve">Anul universitar 2025-2026</w:t>
      </w:r>
      <w:r w:rsidDel="00000000" w:rsidR="00000000" w:rsidRPr="00000000">
        <w:rPr>
          <w:rtl w:val="0"/>
        </w:rPr>
      </w:r>
    </w:p>
    <w:p w:rsidR="00000000" w:rsidDel="00000000" w:rsidP="00000000" w:rsidRDefault="00000000" w:rsidRPr="00000000" w14:paraId="00000005">
      <w:pP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06">
      <w:pPr>
        <w:spacing w:after="0" w:line="24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5"/>
        <w:gridCol w:w="6946"/>
        <w:tblGridChange w:id="0">
          <w:tblGrid>
            <w:gridCol w:w="3545"/>
            <w:gridCol w:w="6946"/>
          </w:tblGrid>
        </w:tblGridChange>
      </w:tblGrid>
      <w:tr>
        <w:trPr>
          <w:cantSplit w:val="0"/>
          <w:trHeight w:val="284" w:hRule="atLeast"/>
          <w:tblHeader w:val="0"/>
        </w:trPr>
        <w:tc>
          <w:tcPr>
            <w:vAlign w:val="center"/>
          </w:tcPr>
          <w:p w:rsidR="00000000" w:rsidDel="00000000" w:rsidP="00000000" w:rsidRDefault="00000000" w:rsidRPr="00000000" w14:paraId="00000007">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Instituţia de învăţământ superior </w:t>
            </w:r>
          </w:p>
        </w:tc>
        <w:tc>
          <w:tcPr/>
          <w:p w:rsidR="00000000" w:rsidDel="00000000" w:rsidP="00000000" w:rsidRDefault="00000000" w:rsidRPr="00000000" w14:paraId="00000008">
            <w:pPr>
              <w:keepNext w:val="1"/>
              <w:spacing w:after="0" w:line="240" w:lineRule="auto"/>
              <w:ind w:right="-625"/>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“Babeş-Bolyai”</w:t>
            </w:r>
          </w:p>
        </w:tc>
      </w:tr>
      <w:tr>
        <w:trPr>
          <w:cantSplit w:val="0"/>
          <w:trHeight w:val="284" w:hRule="atLeast"/>
          <w:tblHeader w:val="0"/>
        </w:trPr>
        <w:tc>
          <w:tcPr>
            <w:vAlign w:val="center"/>
          </w:tcPr>
          <w:p w:rsidR="00000000" w:rsidDel="00000000" w:rsidP="00000000" w:rsidRDefault="00000000" w:rsidRPr="00000000" w14:paraId="00000009">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vAlign w:val="center"/>
          </w:tcPr>
          <w:p w:rsidR="00000000" w:rsidDel="00000000" w:rsidP="00000000" w:rsidRDefault="00000000" w:rsidRPr="00000000" w14:paraId="0000000A">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Facultatea de Teatru și Film</w:t>
            </w:r>
          </w:p>
        </w:tc>
      </w:tr>
      <w:tr>
        <w:trPr>
          <w:cantSplit w:val="0"/>
          <w:trHeight w:val="284" w:hRule="atLeast"/>
          <w:tblHeader w:val="0"/>
        </w:trPr>
        <w:tc>
          <w:tcPr>
            <w:vAlign w:val="center"/>
          </w:tcPr>
          <w:p w:rsidR="00000000" w:rsidDel="00000000" w:rsidP="00000000" w:rsidRDefault="00000000" w:rsidRPr="00000000" w14:paraId="0000000B">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Dempartamentul</w:t>
            </w:r>
          </w:p>
        </w:tc>
        <w:tc>
          <w:tcPr>
            <w:vAlign w:val="center"/>
          </w:tcPr>
          <w:p w:rsidR="00000000" w:rsidDel="00000000" w:rsidP="00000000" w:rsidRDefault="00000000" w:rsidRPr="00000000" w14:paraId="0000000C">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Maghiar de Teatru</w:t>
            </w:r>
          </w:p>
        </w:tc>
      </w:tr>
      <w:tr>
        <w:trPr>
          <w:cantSplit w:val="0"/>
          <w:trHeight w:val="284" w:hRule="atLeast"/>
          <w:tblHeader w:val="0"/>
        </w:trPr>
        <w:tc>
          <w:tcPr>
            <w:vAlign w:val="center"/>
          </w:tcPr>
          <w:p w:rsidR="00000000" w:rsidDel="00000000" w:rsidP="00000000" w:rsidRDefault="00000000" w:rsidRPr="00000000" w14:paraId="0000000D">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vAlign w:val="center"/>
          </w:tcPr>
          <w:p w:rsidR="00000000" w:rsidDel="00000000" w:rsidP="00000000" w:rsidRDefault="00000000" w:rsidRPr="00000000" w14:paraId="0000000E">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tc>
      </w:tr>
      <w:tr>
        <w:trPr>
          <w:cantSplit w:val="0"/>
          <w:trHeight w:val="284" w:hRule="atLeast"/>
          <w:tblHeader w:val="0"/>
        </w:trPr>
        <w:tc>
          <w:tcPr>
            <w:vAlign w:val="center"/>
          </w:tcPr>
          <w:p w:rsidR="00000000" w:rsidDel="00000000" w:rsidP="00000000" w:rsidRDefault="00000000" w:rsidRPr="00000000" w14:paraId="0000000F">
            <w:pPr>
              <w:spacing w:after="0" w:line="240" w:lineRule="auto"/>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vAlign w:val="center"/>
          </w:tcPr>
          <w:p w:rsidR="00000000" w:rsidDel="00000000" w:rsidP="00000000" w:rsidRDefault="00000000" w:rsidRPr="00000000" w14:paraId="00000010">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tc>
      </w:tr>
      <w:tr>
        <w:trPr>
          <w:cantSplit w:val="0"/>
          <w:trHeight w:val="284" w:hRule="atLeast"/>
          <w:tblHeader w:val="0"/>
        </w:trPr>
        <w:tc>
          <w:tcPr>
            <w:vAlign w:val="center"/>
          </w:tcPr>
          <w:p w:rsidR="00000000" w:rsidDel="00000000" w:rsidP="00000000" w:rsidRDefault="00000000" w:rsidRPr="00000000" w14:paraId="00000011">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Specializarea</w:t>
            </w:r>
          </w:p>
        </w:tc>
        <w:tc>
          <w:tcPr>
            <w:vAlign w:val="center"/>
          </w:tcPr>
          <w:p w:rsidR="00000000" w:rsidDel="00000000" w:rsidP="00000000" w:rsidRDefault="00000000" w:rsidRPr="00000000" w14:paraId="00000012">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Teatrologie – jurnalism teatral</w:t>
            </w:r>
          </w:p>
        </w:tc>
      </w:tr>
      <w:tr>
        <w:trPr>
          <w:cantSplit w:val="0"/>
          <w:trHeight w:val="284" w:hRule="atLeast"/>
          <w:tblHeader w:val="0"/>
        </w:trPr>
        <w:tc>
          <w:tcPr>
            <w:vAlign w:val="center"/>
          </w:tcPr>
          <w:p w:rsidR="00000000" w:rsidDel="00000000" w:rsidP="00000000" w:rsidRDefault="00000000" w:rsidRPr="00000000" w14:paraId="00000013">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Programul de studiu</w:t>
            </w:r>
          </w:p>
        </w:tc>
        <w:tc>
          <w:tcPr>
            <w:vAlign w:val="center"/>
          </w:tcPr>
          <w:p w:rsidR="00000000" w:rsidDel="00000000" w:rsidP="00000000" w:rsidRDefault="00000000" w:rsidRPr="00000000" w14:paraId="00000014">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învățământ cu frecvență</w:t>
            </w:r>
          </w:p>
        </w:tc>
      </w:tr>
    </w:tbl>
    <w:p w:rsidR="00000000" w:rsidDel="00000000" w:rsidP="00000000" w:rsidRDefault="00000000" w:rsidRPr="00000000" w14:paraId="00000015">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6">
      <w:pPr>
        <w:spacing w:after="0" w:line="240" w:lineRule="auto"/>
        <w:ind w:left="142" w:hanging="567"/>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2. Date despre disciplină</w:t>
      </w:r>
      <w:r w:rsidDel="00000000" w:rsidR="00000000" w:rsidRPr="00000000">
        <w:rPr>
          <w:rtl w:val="0"/>
        </w:rPr>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283"/>
        <w:gridCol w:w="426"/>
        <w:gridCol w:w="1134"/>
        <w:gridCol w:w="567"/>
        <w:gridCol w:w="1984"/>
        <w:gridCol w:w="851"/>
        <w:gridCol w:w="1701"/>
        <w:gridCol w:w="283"/>
        <w:gridCol w:w="1418"/>
        <w:tblGridChange w:id="0">
          <w:tblGrid>
            <w:gridCol w:w="1868"/>
            <w:gridCol w:w="283"/>
            <w:gridCol w:w="426"/>
            <w:gridCol w:w="1134"/>
            <w:gridCol w:w="567"/>
            <w:gridCol w:w="1984"/>
            <w:gridCol w:w="851"/>
            <w:gridCol w:w="1701"/>
            <w:gridCol w:w="283"/>
            <w:gridCol w:w="1418"/>
          </w:tblGrid>
        </w:tblGridChange>
      </w:tblGrid>
      <w:tr>
        <w:trPr>
          <w:cantSplit w:val="0"/>
          <w:trHeight w:val="284" w:hRule="atLeast"/>
          <w:tblHeader w:val="0"/>
        </w:trPr>
        <w:tc>
          <w:tcPr>
            <w:gridSpan w:val="2"/>
            <w:vAlign w:val="center"/>
          </w:tcPr>
          <w:p w:rsidR="00000000" w:rsidDel="00000000" w:rsidP="00000000" w:rsidRDefault="00000000" w:rsidRPr="00000000" w14:paraId="00000017">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2.1. Denumirea disciplinei </w:t>
            </w:r>
            <w:r w:rsidDel="00000000" w:rsidR="00000000" w:rsidRPr="00000000">
              <w:rPr>
                <w:rtl w:val="0"/>
              </w:rPr>
            </w:r>
          </w:p>
        </w:tc>
        <w:tc>
          <w:tcPr>
            <w:gridSpan w:val="5"/>
            <w:vAlign w:val="center"/>
          </w:tcPr>
          <w:p w:rsidR="00000000" w:rsidDel="00000000" w:rsidP="00000000" w:rsidRDefault="00000000" w:rsidRPr="00000000" w14:paraId="00000019">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Analiza de spectacol </w:t>
            </w:r>
            <w:r w:rsidDel="00000000" w:rsidR="00000000" w:rsidRPr="00000000">
              <w:rPr>
                <w:rFonts w:ascii="Cambria" w:cs="Cambria" w:eastAsia="Cambria" w:hAnsi="Cambria"/>
                <w:color w:val="000000"/>
                <w:sz w:val="20"/>
                <w:szCs w:val="20"/>
                <w:rtl w:val="0"/>
              </w:rPr>
              <w:t xml:space="preserve">(1)</w:t>
            </w:r>
          </w:p>
        </w:tc>
        <w:tc>
          <w:tcPr>
            <w:vAlign w:val="center"/>
          </w:tcPr>
          <w:p w:rsidR="00000000" w:rsidDel="00000000" w:rsidP="00000000" w:rsidRDefault="00000000" w:rsidRPr="00000000" w14:paraId="0000001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Codul disciplinei</w:t>
            </w:r>
          </w:p>
        </w:tc>
        <w:tc>
          <w:tcPr>
            <w:gridSpan w:val="2"/>
            <w:vAlign w:val="center"/>
          </w:tcPr>
          <w:p w:rsidR="00000000" w:rsidDel="00000000" w:rsidP="00000000" w:rsidRDefault="00000000" w:rsidRPr="00000000" w14:paraId="0000001F">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VLM1718</w:t>
            </w:r>
          </w:p>
        </w:tc>
      </w:tr>
      <w:tr>
        <w:trPr>
          <w:cantSplit w:val="0"/>
          <w:trHeight w:val="284" w:hRule="atLeast"/>
          <w:tblHeader w:val="0"/>
        </w:trPr>
        <w:tc>
          <w:tcPr>
            <w:gridSpan w:val="4"/>
            <w:vAlign w:val="center"/>
          </w:tcPr>
          <w:p w:rsidR="00000000" w:rsidDel="00000000" w:rsidP="00000000" w:rsidRDefault="00000000" w:rsidRPr="00000000" w14:paraId="00000021">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6"/>
            <w:vAlign w:val="center"/>
          </w:tcPr>
          <w:p w:rsidR="00000000" w:rsidDel="00000000" w:rsidP="00000000" w:rsidRDefault="00000000" w:rsidRPr="00000000" w14:paraId="00000025">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Demeter Katalin</w:t>
            </w:r>
            <w:r w:rsidDel="00000000" w:rsidR="00000000" w:rsidRPr="00000000">
              <w:rPr>
                <w:rtl w:val="0"/>
              </w:rPr>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2B">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6"/>
            <w:tcBorders>
              <w:bottom w:color="000000" w:space="0" w:sz="4" w:val="single"/>
            </w:tcBorders>
            <w:vAlign w:val="center"/>
          </w:tcPr>
          <w:p w:rsidR="00000000" w:rsidDel="00000000" w:rsidP="00000000" w:rsidRDefault="00000000" w:rsidRPr="00000000" w14:paraId="0000002F">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Lovassy Cseh Tamás</w:t>
            </w: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0" w:line="240" w:lineRule="auto"/>
              <w:ind w:left="34"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2.4. </w:t>
            </w:r>
            <w:r w:rsidDel="00000000" w:rsidR="00000000" w:rsidRPr="00000000">
              <w:rPr>
                <w:rFonts w:ascii="Cambria" w:cs="Cambria" w:eastAsia="Cambria" w:hAnsi="Cambria"/>
                <w:sz w:val="20"/>
                <w:szCs w:val="20"/>
                <w:rtl w:val="0"/>
              </w:rPr>
              <w:t xml:space="preserve">Anul de studiu</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0" w:line="240" w:lineRule="auto"/>
              <w:ind w:right="-203"/>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2.5. </w:t>
            </w:r>
            <w:r w:rsidDel="00000000" w:rsidR="00000000" w:rsidRPr="00000000">
              <w:rPr>
                <w:rFonts w:ascii="Cambria" w:cs="Cambria" w:eastAsia="Cambria" w:hAnsi="Cambria"/>
                <w:sz w:val="20"/>
                <w:szCs w:val="20"/>
                <w:rtl w:val="0"/>
              </w:rPr>
              <w:t xml:space="preserve">Semestrul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0" w:line="240" w:lineRule="auto"/>
              <w:ind w:right="-288"/>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Tipul de evaluare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C</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0" w:line="240" w:lineRule="auto"/>
              <w:rPr>
                <w:rFonts w:ascii="Cambria" w:cs="Cambria" w:eastAsia="Cambria" w:hAnsi="Cambria"/>
                <w:color w:val="000000"/>
                <w:sz w:val="20"/>
                <w:szCs w:val="20"/>
                <w:vertAlign w:val="superscript"/>
              </w:rPr>
            </w:pPr>
            <w:r w:rsidDel="00000000" w:rsidR="00000000" w:rsidRPr="00000000">
              <w:rPr>
                <w:rFonts w:ascii="Cambria" w:cs="Cambria" w:eastAsia="Cambria" w:hAnsi="Cambria"/>
                <w:color w:val="000000"/>
                <w:sz w:val="20"/>
                <w:szCs w:val="20"/>
                <w:rtl w:val="0"/>
              </w:rPr>
              <w:t xml:space="preserve">2.7. </w:t>
            </w:r>
            <w:r w:rsidDel="00000000" w:rsidR="00000000" w:rsidRPr="00000000">
              <w:rPr>
                <w:rFonts w:ascii="Cambria" w:cs="Cambria" w:eastAsia="Cambria" w:hAnsi="Cambria"/>
                <w:sz w:val="20"/>
                <w:szCs w:val="20"/>
                <w:rtl w:val="0"/>
              </w:rPr>
              <w:t xml:space="preserve">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E">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DS</w:t>
            </w:r>
          </w:p>
        </w:tc>
      </w:tr>
    </w:tbl>
    <w:p w:rsidR="00000000" w:rsidDel="00000000" w:rsidP="00000000" w:rsidRDefault="00000000" w:rsidRPr="00000000" w14:paraId="0000003F">
      <w:pPr>
        <w:spacing w:after="0" w:lineRule="auto"/>
        <w:ind w:right="-765"/>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0">
      <w:pPr>
        <w:spacing w:after="0" w:line="240" w:lineRule="auto"/>
        <w:ind w:right="-766" w:hanging="426"/>
        <w:rPr>
          <w:rFonts w:ascii="Cambria" w:cs="Cambria" w:eastAsia="Cambria" w:hAnsi="Cambria"/>
          <w:color w:val="000000"/>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activităţilor didactice) </w:t>
      </w:r>
      <w:r w:rsidDel="00000000" w:rsidR="00000000" w:rsidRPr="00000000">
        <w:rPr>
          <w:rtl w:val="0"/>
        </w:rPr>
      </w:r>
    </w:p>
    <w:tbl>
      <w:tblPr>
        <w:tblStyle w:val="Table3"/>
        <w:tblpPr w:leftFromText="180" w:rightFromText="180" w:topFromText="0" w:bottomFromText="0" w:vertAnchor="text" w:horzAnchor="text" w:tblpX="-408" w:tblpY="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709"/>
        <w:gridCol w:w="2126"/>
        <w:gridCol w:w="567"/>
        <w:gridCol w:w="1701"/>
        <w:gridCol w:w="1276"/>
        <w:gridCol w:w="567"/>
        <w:tblGridChange w:id="0">
          <w:tblGrid>
            <w:gridCol w:w="3539"/>
            <w:gridCol w:w="709"/>
            <w:gridCol w:w="2126"/>
            <w:gridCol w:w="567"/>
            <w:gridCol w:w="1701"/>
            <w:gridCol w:w="1276"/>
            <w:gridCol w:w="567"/>
          </w:tblGrid>
        </w:tblGridChange>
      </w:tblGrid>
      <w:tr>
        <w:trPr>
          <w:cantSplit w:val="0"/>
          <w:trHeight w:val="284" w:hRule="atLeast"/>
          <w:tblHeader w:val="0"/>
        </w:trPr>
        <w:tc>
          <w:tcPr>
            <w:tcBorders>
              <w:bottom w:color="000000" w:space="0" w:sz="4" w:val="single"/>
            </w:tcBorders>
            <w:vAlign w:val="center"/>
          </w:tcPr>
          <w:p w:rsidR="00000000" w:rsidDel="00000000" w:rsidP="00000000" w:rsidRDefault="00000000" w:rsidRPr="00000000" w14:paraId="00000041">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2">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w:t>
            </w:r>
          </w:p>
        </w:tc>
        <w:tc>
          <w:tcPr>
            <w:tcBorders>
              <w:bottom w:color="000000" w:space="0" w:sz="4" w:val="single"/>
            </w:tcBorders>
            <w:vAlign w:val="center"/>
          </w:tcPr>
          <w:p w:rsidR="00000000" w:rsidDel="00000000" w:rsidP="00000000" w:rsidRDefault="00000000" w:rsidRPr="00000000" w14:paraId="0000004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3.2 Din care curs:</w:t>
            </w:r>
          </w:p>
        </w:tc>
        <w:tc>
          <w:tcPr>
            <w:tcBorders>
              <w:bottom w:color="000000" w:space="0" w:sz="4" w:val="single"/>
            </w:tcBorders>
            <w:vAlign w:val="center"/>
          </w:tcPr>
          <w:p w:rsidR="00000000" w:rsidDel="00000000" w:rsidP="00000000" w:rsidRDefault="00000000" w:rsidRPr="00000000" w14:paraId="00000044">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w:t>
            </w:r>
          </w:p>
        </w:tc>
        <w:tc>
          <w:tcPr>
            <w:gridSpan w:val="2"/>
            <w:tcBorders>
              <w:bottom w:color="000000" w:space="0" w:sz="4" w:val="single"/>
            </w:tcBorders>
            <w:vAlign w:val="center"/>
          </w:tcPr>
          <w:p w:rsidR="00000000" w:rsidDel="00000000" w:rsidP="00000000" w:rsidRDefault="00000000" w:rsidRPr="00000000" w14:paraId="0000004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seminar/laborator/proiect</w:t>
            </w:r>
          </w:p>
        </w:tc>
        <w:tc>
          <w:tcPr>
            <w:tcBorders>
              <w:bottom w:color="000000" w:space="0" w:sz="4" w:val="single"/>
            </w:tcBorders>
            <w:shd w:fill="auto" w:val="clear"/>
            <w:vAlign w:val="center"/>
          </w:tcPr>
          <w:p w:rsidR="00000000" w:rsidDel="00000000" w:rsidP="00000000" w:rsidRDefault="00000000" w:rsidRPr="00000000" w14:paraId="00000047">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w:t>
            </w:r>
          </w:p>
        </w:tc>
      </w:tr>
      <w:tr>
        <w:trPr>
          <w:cantSplit w:val="0"/>
          <w:trHeight w:val="408" w:hRule="atLeast"/>
          <w:tblHeader w:val="0"/>
        </w:trPr>
        <w:tc>
          <w:tcPr>
            <w:shd w:fill="auto" w:val="clear"/>
            <w:vAlign w:val="center"/>
          </w:tcPr>
          <w:p w:rsidR="00000000" w:rsidDel="00000000" w:rsidP="00000000" w:rsidRDefault="00000000" w:rsidRPr="00000000" w14:paraId="00000048">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 </w:t>
            </w:r>
          </w:p>
        </w:tc>
        <w:tc>
          <w:tcPr>
            <w:shd w:fill="auto" w:val="clear"/>
            <w:vAlign w:val="center"/>
          </w:tcPr>
          <w:p w:rsidR="00000000" w:rsidDel="00000000" w:rsidP="00000000" w:rsidRDefault="00000000" w:rsidRPr="00000000" w14:paraId="00000049">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42</w:t>
            </w:r>
          </w:p>
        </w:tc>
        <w:tc>
          <w:tcPr>
            <w:shd w:fill="auto" w:val="clear"/>
            <w:vAlign w:val="center"/>
          </w:tcPr>
          <w:p w:rsidR="00000000" w:rsidDel="00000000" w:rsidP="00000000" w:rsidRDefault="00000000" w:rsidRPr="00000000" w14:paraId="0000004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3.5 Din care curs:</w:t>
            </w:r>
          </w:p>
        </w:tc>
        <w:tc>
          <w:tcPr>
            <w:shd w:fill="auto" w:val="clear"/>
            <w:vAlign w:val="center"/>
          </w:tcPr>
          <w:p w:rsidR="00000000" w:rsidDel="00000000" w:rsidP="00000000" w:rsidRDefault="00000000" w:rsidRPr="00000000" w14:paraId="0000004B">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28</w:t>
            </w:r>
          </w:p>
        </w:tc>
        <w:tc>
          <w:tcPr>
            <w:gridSpan w:val="2"/>
            <w:shd w:fill="auto" w:val="clear"/>
            <w:vAlign w:val="center"/>
          </w:tcPr>
          <w:p w:rsidR="00000000" w:rsidDel="00000000" w:rsidP="00000000" w:rsidRDefault="00000000" w:rsidRPr="00000000" w14:paraId="0000004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seminar/laborator/proiect</w:t>
            </w:r>
          </w:p>
        </w:tc>
        <w:tc>
          <w:tcPr>
            <w:shd w:fill="auto" w:val="clear"/>
            <w:vAlign w:val="center"/>
          </w:tcPr>
          <w:p w:rsidR="00000000" w:rsidDel="00000000" w:rsidP="00000000" w:rsidRDefault="00000000" w:rsidRPr="00000000" w14:paraId="0000004E">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14</w:t>
            </w:r>
          </w:p>
        </w:tc>
      </w:tr>
      <w:tr>
        <w:trPr>
          <w:cantSplit w:val="0"/>
          <w:trHeight w:val="284" w:hRule="atLeast"/>
          <w:tblHeader w:val="0"/>
        </w:trPr>
        <w:tc>
          <w:tcPr>
            <w:gridSpan w:val="6"/>
            <w:vAlign w:val="center"/>
          </w:tcPr>
          <w:p w:rsidR="00000000" w:rsidDel="00000000" w:rsidP="00000000" w:rsidRDefault="00000000" w:rsidRPr="00000000" w14:paraId="0000004F">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w:t>
            </w:r>
          </w:p>
        </w:tc>
        <w:tc>
          <w:tcPr>
            <w:shd w:fill="auto" w:val="clear"/>
            <w:vAlign w:val="center"/>
          </w:tcPr>
          <w:p w:rsidR="00000000" w:rsidDel="00000000" w:rsidP="00000000" w:rsidRDefault="00000000" w:rsidRPr="00000000" w14:paraId="00000055">
            <w:pPr>
              <w:keepNext w:val="1"/>
              <w:spacing w:after="0" w:line="240" w:lineRule="auto"/>
              <w:jc w:val="center"/>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ore</w:t>
            </w:r>
            <w:r w:rsidDel="00000000" w:rsidR="00000000" w:rsidRPr="00000000">
              <w:rPr>
                <w:rtl w:val="0"/>
              </w:rPr>
            </w:r>
          </w:p>
        </w:tc>
      </w:tr>
      <w:tr>
        <w:trPr>
          <w:cantSplit w:val="0"/>
          <w:trHeight w:val="284" w:hRule="atLeast"/>
          <w:tblHeader w:val="0"/>
        </w:trPr>
        <w:tc>
          <w:tcPr>
            <w:gridSpan w:val="6"/>
            <w:vAlign w:val="center"/>
          </w:tcPr>
          <w:p w:rsidR="00000000" w:rsidDel="00000000" w:rsidP="00000000" w:rsidRDefault="00000000" w:rsidRPr="00000000" w14:paraId="0000005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Studiul după manual, suport de curs, bibliografie şi notiţe </w:t>
            </w:r>
          </w:p>
        </w:tc>
        <w:tc>
          <w:tcPr>
            <w:shd w:fill="auto" w:val="clear"/>
            <w:vAlign w:val="center"/>
          </w:tcPr>
          <w:p w:rsidR="00000000" w:rsidDel="00000000" w:rsidP="00000000" w:rsidRDefault="00000000" w:rsidRPr="00000000" w14:paraId="0000005C">
            <w:pPr>
              <w:keepNext w:val="1"/>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30</w:t>
            </w:r>
            <w:r w:rsidDel="00000000" w:rsidR="00000000" w:rsidRPr="00000000">
              <w:rPr>
                <w:rtl w:val="0"/>
              </w:rPr>
            </w:r>
          </w:p>
        </w:tc>
      </w:tr>
      <w:tr>
        <w:trPr>
          <w:cantSplit w:val="0"/>
          <w:trHeight w:val="284" w:hRule="atLeast"/>
          <w:tblHeader w:val="0"/>
        </w:trPr>
        <w:tc>
          <w:tcPr>
            <w:gridSpan w:val="6"/>
            <w:vAlign w:val="center"/>
          </w:tcPr>
          <w:p w:rsidR="00000000" w:rsidDel="00000000" w:rsidP="00000000" w:rsidRDefault="00000000" w:rsidRPr="00000000" w14:paraId="0000005D">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şi pe teren </w:t>
            </w:r>
          </w:p>
        </w:tc>
        <w:tc>
          <w:tcPr>
            <w:shd w:fill="auto" w:val="clear"/>
            <w:vAlign w:val="center"/>
          </w:tcPr>
          <w:p w:rsidR="00000000" w:rsidDel="00000000" w:rsidP="00000000" w:rsidRDefault="00000000" w:rsidRPr="00000000" w14:paraId="00000063">
            <w:pPr>
              <w:keepNext w:val="1"/>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15</w:t>
            </w:r>
            <w:r w:rsidDel="00000000" w:rsidR="00000000" w:rsidRPr="00000000">
              <w:rPr>
                <w:rtl w:val="0"/>
              </w:rPr>
            </w:r>
          </w:p>
        </w:tc>
      </w:tr>
      <w:tr>
        <w:trPr>
          <w:cantSplit w:val="0"/>
          <w:trHeight w:val="284" w:hRule="atLeast"/>
          <w:tblHeader w:val="0"/>
        </w:trPr>
        <w:tc>
          <w:tcPr>
            <w:gridSpan w:val="6"/>
            <w:vAlign w:val="center"/>
          </w:tcPr>
          <w:p w:rsidR="00000000" w:rsidDel="00000000" w:rsidP="00000000" w:rsidRDefault="00000000" w:rsidRPr="00000000" w14:paraId="00000064">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Pregătire seminarii/laboratoare, teme, referate, portofolii şi eseuri </w:t>
            </w:r>
          </w:p>
        </w:tc>
        <w:tc>
          <w:tcPr>
            <w:shd w:fill="auto" w:val="clear"/>
            <w:vAlign w:val="center"/>
          </w:tcPr>
          <w:p w:rsidR="00000000" w:rsidDel="00000000" w:rsidP="00000000" w:rsidRDefault="00000000" w:rsidRPr="00000000" w14:paraId="0000006A">
            <w:pPr>
              <w:keepNext w:val="1"/>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30</w:t>
            </w:r>
            <w:r w:rsidDel="00000000" w:rsidR="00000000" w:rsidRPr="00000000">
              <w:rPr>
                <w:rtl w:val="0"/>
              </w:rPr>
            </w:r>
          </w:p>
        </w:tc>
      </w:tr>
      <w:tr>
        <w:trPr>
          <w:cantSplit w:val="0"/>
          <w:trHeight w:val="284" w:hRule="atLeast"/>
          <w:tblHeader w:val="0"/>
        </w:trPr>
        <w:tc>
          <w:tcPr>
            <w:gridSpan w:val="6"/>
            <w:vAlign w:val="center"/>
          </w:tcPr>
          <w:p w:rsidR="00000000" w:rsidDel="00000000" w:rsidP="00000000" w:rsidRDefault="00000000" w:rsidRPr="00000000" w14:paraId="0000006B">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w:t>
            </w:r>
          </w:p>
        </w:tc>
        <w:tc>
          <w:tcPr>
            <w:shd w:fill="auto" w:val="clear"/>
            <w:vAlign w:val="center"/>
          </w:tcPr>
          <w:p w:rsidR="00000000" w:rsidDel="00000000" w:rsidP="00000000" w:rsidRDefault="00000000" w:rsidRPr="00000000" w14:paraId="00000071">
            <w:pPr>
              <w:keepNext w:val="1"/>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5</w:t>
            </w:r>
            <w:r w:rsidDel="00000000" w:rsidR="00000000" w:rsidRPr="00000000">
              <w:rPr>
                <w:rtl w:val="0"/>
              </w:rPr>
            </w:r>
          </w:p>
        </w:tc>
      </w:tr>
      <w:tr>
        <w:trPr>
          <w:cantSplit w:val="0"/>
          <w:trHeight w:val="284" w:hRule="atLeast"/>
          <w:tblHeader w:val="0"/>
        </w:trPr>
        <w:tc>
          <w:tcPr>
            <w:gridSpan w:val="6"/>
            <w:vAlign w:val="center"/>
          </w:tcPr>
          <w:p w:rsidR="00000000" w:rsidDel="00000000" w:rsidP="00000000" w:rsidRDefault="00000000" w:rsidRPr="00000000" w14:paraId="00000072">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Examene</w:t>
            </w:r>
          </w:p>
        </w:tc>
        <w:tc>
          <w:tcPr>
            <w:shd w:fill="auto" w:val="clear"/>
            <w:vAlign w:val="center"/>
          </w:tcPr>
          <w:p w:rsidR="00000000" w:rsidDel="00000000" w:rsidP="00000000" w:rsidRDefault="00000000" w:rsidRPr="00000000" w14:paraId="00000078">
            <w:pPr>
              <w:keepNext w:val="1"/>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3</w:t>
            </w:r>
            <w:r w:rsidDel="00000000" w:rsidR="00000000" w:rsidRPr="00000000">
              <w:rPr>
                <w:rtl w:val="0"/>
              </w:rPr>
            </w:r>
          </w:p>
        </w:tc>
      </w:tr>
      <w:tr>
        <w:trPr>
          <w:cantSplit w:val="0"/>
          <w:trHeight w:val="284" w:hRule="atLeast"/>
          <w:tblHeader w:val="0"/>
        </w:trPr>
        <w:tc>
          <w:tcPr>
            <w:gridSpan w:val="6"/>
            <w:vAlign w:val="center"/>
          </w:tcPr>
          <w:p w:rsidR="00000000" w:rsidDel="00000000" w:rsidP="00000000" w:rsidRDefault="00000000" w:rsidRPr="00000000" w14:paraId="00000079">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activități</w:t>
            </w:r>
          </w:p>
        </w:tc>
        <w:tc>
          <w:tcPr>
            <w:shd w:fill="auto" w:val="clear"/>
            <w:vAlign w:val="center"/>
          </w:tcPr>
          <w:p w:rsidR="00000000" w:rsidDel="00000000" w:rsidP="00000000" w:rsidRDefault="00000000" w:rsidRPr="00000000" w14:paraId="0000007F">
            <w:pPr>
              <w:keepNext w:val="1"/>
              <w:spacing w:after="0" w:line="240" w:lineRule="auto"/>
              <w:jc w:val="center"/>
              <w:rPr>
                <w:rFonts w:ascii="Cambria" w:cs="Cambria" w:eastAsia="Cambria" w:hAnsi="Cambria"/>
                <w:color w:val="000000"/>
                <w:sz w:val="20"/>
                <w:szCs w:val="20"/>
              </w:rPr>
            </w:pPr>
            <w:r w:rsidDel="00000000" w:rsidR="00000000" w:rsidRPr="00000000">
              <w:rPr>
                <w:rtl w:val="0"/>
              </w:rPr>
            </w:r>
          </w:p>
        </w:tc>
      </w:tr>
      <w:tr>
        <w:trPr>
          <w:cantSplit w:val="0"/>
          <w:trHeight w:val="284" w:hRule="atLeast"/>
          <w:tblHeader w:val="0"/>
        </w:trPr>
        <w:tc>
          <w:tcPr>
            <w:gridSpan w:val="5"/>
            <w:shd w:fill="auto" w:val="clear"/>
            <w:vAlign w:val="center"/>
          </w:tcPr>
          <w:p w:rsidR="00000000" w:rsidDel="00000000" w:rsidP="00000000" w:rsidRDefault="00000000" w:rsidRPr="00000000" w14:paraId="00000080">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de studiu individual </w:t>
            </w:r>
          </w:p>
        </w:tc>
        <w:tc>
          <w:tcPr>
            <w:gridSpan w:val="2"/>
            <w:shd w:fill="auto" w:val="clear"/>
            <w:vAlign w:val="center"/>
          </w:tcPr>
          <w:p w:rsidR="00000000" w:rsidDel="00000000" w:rsidP="00000000" w:rsidRDefault="00000000" w:rsidRPr="00000000" w14:paraId="00000085">
            <w:pPr>
              <w:keepNext w:val="1"/>
              <w:spacing w:after="0" w:line="240" w:lineRule="auto"/>
              <w:jc w:val="center"/>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83</w:t>
            </w:r>
            <w:r w:rsidDel="00000000" w:rsidR="00000000" w:rsidRPr="00000000">
              <w:rPr>
                <w:rtl w:val="0"/>
              </w:rPr>
            </w:r>
          </w:p>
        </w:tc>
      </w:tr>
      <w:tr>
        <w:trPr>
          <w:cantSplit w:val="0"/>
          <w:trHeight w:val="284" w:hRule="atLeast"/>
          <w:tblHeader w:val="0"/>
        </w:trPr>
        <w:tc>
          <w:tcPr>
            <w:gridSpan w:val="5"/>
            <w:shd w:fill="auto" w:val="clear"/>
            <w:vAlign w:val="center"/>
          </w:tcPr>
          <w:p w:rsidR="00000000" w:rsidDel="00000000" w:rsidP="00000000" w:rsidRDefault="00000000" w:rsidRPr="00000000" w14:paraId="00000087">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 </w:t>
            </w:r>
          </w:p>
        </w:tc>
        <w:tc>
          <w:tcPr>
            <w:gridSpan w:val="2"/>
            <w:shd w:fill="auto" w:val="clear"/>
            <w:vAlign w:val="center"/>
          </w:tcPr>
          <w:p w:rsidR="00000000" w:rsidDel="00000000" w:rsidP="00000000" w:rsidRDefault="00000000" w:rsidRPr="00000000" w14:paraId="0000008C">
            <w:pPr>
              <w:keepNext w:val="1"/>
              <w:spacing w:after="0" w:line="240" w:lineRule="auto"/>
              <w:jc w:val="center"/>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125</w:t>
            </w:r>
            <w:r w:rsidDel="00000000" w:rsidR="00000000" w:rsidRPr="00000000">
              <w:rPr>
                <w:rtl w:val="0"/>
              </w:rPr>
            </w:r>
          </w:p>
        </w:tc>
      </w:tr>
      <w:tr>
        <w:trPr>
          <w:cantSplit w:val="0"/>
          <w:trHeight w:val="284" w:hRule="atLeast"/>
          <w:tblHeader w:val="0"/>
        </w:trPr>
        <w:tc>
          <w:tcPr>
            <w:gridSpan w:val="5"/>
            <w:shd w:fill="auto" w:val="clear"/>
            <w:vAlign w:val="center"/>
          </w:tcPr>
          <w:p w:rsidR="00000000" w:rsidDel="00000000" w:rsidP="00000000" w:rsidRDefault="00000000" w:rsidRPr="00000000" w14:paraId="0000008E">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 de credite </w:t>
            </w:r>
          </w:p>
        </w:tc>
        <w:tc>
          <w:tcPr>
            <w:gridSpan w:val="2"/>
            <w:shd w:fill="auto" w:val="clear"/>
            <w:vAlign w:val="center"/>
          </w:tcPr>
          <w:p w:rsidR="00000000" w:rsidDel="00000000" w:rsidP="00000000" w:rsidRDefault="00000000" w:rsidRPr="00000000" w14:paraId="00000093">
            <w:pPr>
              <w:keepNext w:val="1"/>
              <w:spacing w:after="0" w:line="240" w:lineRule="auto"/>
              <w:jc w:val="center"/>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color w:val="000000"/>
                <w:sz w:val="20"/>
                <w:szCs w:val="20"/>
                <w:rtl w:val="0"/>
              </w:rPr>
              <w:t xml:space="preserve">5</w:t>
            </w:r>
          </w:p>
        </w:tc>
      </w:tr>
    </w:tbl>
    <w:p w:rsidR="00000000" w:rsidDel="00000000" w:rsidP="00000000" w:rsidRDefault="00000000" w:rsidRPr="00000000" w14:paraId="00000095">
      <w:pPr>
        <w:spacing w:after="0" w:lineRule="auto"/>
        <w:ind w:left="-284" w:firstLine="0"/>
        <w:jc w:val="both"/>
        <w:rPr>
          <w:rFonts w:ascii="Cambria" w:cs="Cambria" w:eastAsia="Cambria" w:hAnsi="Cambria"/>
          <w:b w:val="1"/>
          <w:bCs w:val="1"/>
          <w:color w:val="000000"/>
          <w:sz w:val="20"/>
          <w:szCs w:val="20"/>
        </w:rPr>
      </w:pPr>
      <w:r w:rsidDel="00000000" w:rsidR="00000000" w:rsidRPr="00000000">
        <w:rPr>
          <w:rtl w:val="0"/>
        </w:rPr>
      </w:r>
    </w:p>
    <w:p w:rsidR="00000000" w:rsidDel="00000000" w:rsidP="00000000" w:rsidRDefault="00000000" w:rsidRPr="00000000" w14:paraId="00000096">
      <w:pPr>
        <w:spacing w:after="0" w:line="240" w:lineRule="auto"/>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 </w:t>
      </w:r>
    </w:p>
    <w:sdt>
      <w:sdtPr>
        <w:lock w:val="contentLocked"/>
        <w:id w:val="-1913103510"/>
        <w:tag w:val="goog_rdk_0"/>
      </w:sdtPr>
      <w:sdtContent>
        <w:tbl>
          <w:tblPr>
            <w:tblStyle w:val="Table4"/>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8364"/>
            <w:tblGridChange w:id="0">
              <w:tblGrid>
                <w:gridCol w:w="2127"/>
                <w:gridCol w:w="8364"/>
              </w:tblGrid>
            </w:tblGridChange>
          </w:tblGrid>
          <w:tr>
            <w:trPr>
              <w:cantSplit w:val="0"/>
              <w:trHeight w:val="284" w:hRule="atLeast"/>
              <w:tblHeader w:val="0"/>
            </w:trPr>
            <w:tc>
              <w:tcPr>
                <w:vAlign w:val="center"/>
              </w:tcPr>
              <w:p w:rsidR="00000000" w:rsidDel="00000000" w:rsidP="00000000" w:rsidRDefault="00000000" w:rsidRPr="00000000" w14:paraId="0000009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98">
                <w:pPr>
                  <w:spacing w:after="0" w:line="240" w:lineRule="auto"/>
                  <w:ind w:left="72"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vAlign w:val="center"/>
              </w:tcPr>
              <w:p w:rsidR="00000000" w:rsidDel="00000000" w:rsidP="00000000" w:rsidRDefault="00000000" w:rsidRPr="00000000" w14:paraId="0000009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shd w:fill="auto" w:val="clear"/>
                <w:vAlign w:val="center"/>
              </w:tcPr>
              <w:p w:rsidR="00000000" w:rsidDel="00000000" w:rsidP="00000000" w:rsidRDefault="00000000" w:rsidRPr="00000000" w14:paraId="0000009A">
                <w:pPr>
                  <w:spacing w:after="0" w:line="240" w:lineRule="auto"/>
                  <w:ind w:left="72"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bl>
      </w:sdtContent>
    </w:sdt>
    <w:p w:rsidR="00000000" w:rsidDel="00000000" w:rsidP="00000000" w:rsidRDefault="00000000" w:rsidRPr="00000000" w14:paraId="0000009B">
      <w:pPr>
        <w:spacing w:after="0" w:lineRule="auto"/>
        <w:ind w:right="-765"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9C">
      <w:pPr>
        <w:spacing w:after="0" w:line="240" w:lineRule="auto"/>
        <w:ind w:hanging="426"/>
        <w:rPr>
          <w:rFonts w:ascii="Cambria" w:cs="Cambria" w:eastAsia="Cambria" w:hAnsi="Cambria"/>
          <w:color w:val="000000"/>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 </w:t>
      </w:r>
      <w:r w:rsidDel="00000000" w:rsidR="00000000" w:rsidRPr="00000000">
        <w:rPr>
          <w:rtl w:val="0"/>
        </w:rPr>
      </w:r>
    </w:p>
    <w:tbl>
      <w:tblPr>
        <w:tblStyle w:val="Table5"/>
        <w:tblW w:w="10545.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5730"/>
        <w:tblGridChange w:id="0">
          <w:tblGrid>
            <w:gridCol w:w="4815"/>
            <w:gridCol w:w="5730"/>
          </w:tblGrid>
        </w:tblGridChange>
      </w:tblGrid>
      <w:tr>
        <w:trPr>
          <w:cantSplit w:val="0"/>
          <w:trHeight w:val="284" w:hRule="atLeast"/>
          <w:tblHeader w:val="0"/>
        </w:trPr>
        <w:tc>
          <w:tcPr>
            <w:tcBorders>
              <w:top w:color="000000" w:space="0" w:sz="3" w:val="single"/>
              <w:left w:color="000000" w:space="0" w:sz="3" w:val="single"/>
              <w:bottom w:color="000000" w:space="0" w:sz="3" w:val="single"/>
              <w:right w:color="000000" w:space="0" w:sz="3" w:val="single"/>
            </w:tcBorders>
            <w:tcMar>
              <w:top w:w="0.0" w:type="dxa"/>
              <w:left w:w="0.0" w:type="dxa"/>
              <w:bottom w:w="0.0" w:type="dxa"/>
              <w:right w:w="0.0" w:type="dxa"/>
            </w:tcMar>
            <w:vAlign w:val="center"/>
          </w:tcPr>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40" w:before="4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5.1. De desfășurare a cursului </w:t>
            </w:r>
          </w:p>
        </w:tc>
        <w:tc>
          <w:tcPr>
            <w:tcBorders>
              <w:top w:color="000000" w:space="0" w:sz="3" w:val="single"/>
              <w:left w:color="000000" w:space="0" w:sz="3" w:val="single"/>
              <w:bottom w:color="000000" w:space="0" w:sz="3" w:val="single"/>
              <w:right w:color="000000" w:space="0" w:sz="3" w:val="single"/>
            </w:tcBorders>
            <w:tcMar>
              <w:top w:w="0.0" w:type="dxa"/>
              <w:left w:w="0.0" w:type="dxa"/>
              <w:bottom w:w="0.0" w:type="dxa"/>
              <w:right w:w="0.0" w:type="dxa"/>
            </w:tcMar>
            <w:vAlign w:val="center"/>
          </w:tcPr>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Sală dotată cu proiector, infrastructură pentru teme specifice (proiector, laptop, internet), cărți pe diverse suporturi, interfață MSTeams. Toți studenții vor comunica doar prin intermediul acestei platforme și, în caz de forță majoră, pe mailul instituțional. Prezența la cursuri este obligatorie în proporție de 70%</w:t>
            </w:r>
          </w:p>
        </w:tc>
      </w:tr>
      <w:tr>
        <w:trPr>
          <w:cantSplit w:val="0"/>
          <w:trHeight w:val="284" w:hRule="atLeast"/>
          <w:tblHeader w:val="0"/>
        </w:trPr>
        <w:tc>
          <w:tcPr>
            <w:tcBorders>
              <w:top w:color="000000" w:space="0" w:sz="3" w:val="single"/>
              <w:left w:color="000000" w:space="0" w:sz="3" w:val="single"/>
              <w:bottom w:color="000000" w:space="0" w:sz="3" w:val="single"/>
              <w:right w:color="000000" w:space="0" w:sz="3" w:val="single"/>
            </w:tcBorders>
            <w:tcMar>
              <w:top w:w="0.0" w:type="dxa"/>
              <w:left w:w="0.0" w:type="dxa"/>
              <w:bottom w:w="0.0" w:type="dxa"/>
              <w:right w:w="0.0" w:type="dxa"/>
            </w:tcMar>
            <w:vAlign w:val="center"/>
          </w:tcPr>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40" w:before="4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5.2. De desfăşurare a seminarului/cursului</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0" w:line="276"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practic/cursului practic individual </w:t>
            </w:r>
          </w:p>
        </w:tc>
        <w:tc>
          <w:tcPr>
            <w:tcBorders>
              <w:top w:color="000000" w:space="0" w:sz="3" w:val="single"/>
              <w:left w:color="000000" w:space="0" w:sz="3" w:val="single"/>
              <w:bottom w:color="000000" w:space="0" w:sz="3" w:val="single"/>
              <w:right w:color="000000" w:space="0" w:sz="3" w:val="single"/>
            </w:tcBorders>
            <w:tcMar>
              <w:top w:w="0.0" w:type="dxa"/>
              <w:left w:w="0.0" w:type="dxa"/>
              <w:bottom w:w="0.0" w:type="dxa"/>
              <w:right w:w="0.0" w:type="dxa"/>
            </w:tcMar>
            <w:vAlign w:val="center"/>
          </w:tcPr>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Infrastructură pentru teme specifice (proiector, laptop, internet), materiale de lectură și analiză pe diverse suporturi media, interfață MSTeams; participarea la seminar este obligatorie în proporție de 90%.</w:t>
            </w:r>
          </w:p>
        </w:tc>
      </w:tr>
    </w:tbl>
    <w:p w:rsidR="00000000" w:rsidDel="00000000" w:rsidP="00000000" w:rsidRDefault="00000000" w:rsidRPr="00000000" w14:paraId="000000A2">
      <w:pPr>
        <w:spacing w:after="0" w:line="240" w:lineRule="auto"/>
        <w:ind w:hanging="426"/>
        <w:rPr>
          <w:rFonts w:ascii="Cambria" w:cs="Cambria" w:eastAsia="Cambria" w:hAnsi="Cambria"/>
          <w:b w:val="1"/>
          <w:bCs w:val="1"/>
          <w:color w:val="000000"/>
          <w:sz w:val="20"/>
          <w:szCs w:val="20"/>
          <w:highlight w:val="yellow"/>
        </w:rPr>
      </w:pPr>
      <w:r w:rsidDel="00000000" w:rsidR="00000000" w:rsidRPr="00000000">
        <w:rPr>
          <w:rtl w:val="0"/>
        </w:rPr>
      </w:r>
    </w:p>
    <w:p w:rsidR="00000000" w:rsidDel="00000000" w:rsidP="00000000" w:rsidRDefault="00000000" w:rsidRPr="00000000" w14:paraId="000000A3">
      <w:pPr>
        <w:spacing w:after="0" w:line="240" w:lineRule="auto"/>
        <w:rPr>
          <w:rFonts w:ascii="Cambria" w:cs="Cambria" w:eastAsia="Cambria" w:hAnsi="Cambria"/>
          <w:color w:val="000000"/>
          <w:sz w:val="20"/>
          <w:szCs w:val="20"/>
          <w:highlight w:val="yellow"/>
        </w:rPr>
      </w:pPr>
      <w:r w:rsidDel="00000000" w:rsidR="00000000" w:rsidRPr="00000000">
        <w:rPr>
          <w:rtl w:val="0"/>
        </w:rPr>
      </w:r>
    </w:p>
    <w:p w:rsidR="00000000" w:rsidDel="00000000" w:rsidP="00000000" w:rsidRDefault="00000000" w:rsidRPr="00000000" w14:paraId="000000A4">
      <w:pPr>
        <w:spacing w:after="0" w:line="240" w:lineRule="auto"/>
        <w:ind w:hanging="425"/>
        <w:rPr>
          <w:rFonts w:ascii="Cambria" w:cs="Cambria" w:eastAsia="Cambria" w:hAnsi="Cambria"/>
          <w:b w:val="1"/>
          <w:bCs w:val="1"/>
          <w:color w:val="000000"/>
          <w:sz w:val="20"/>
          <w:szCs w:val="20"/>
        </w:rPr>
      </w:pPr>
      <w:r w:rsidDel="00000000" w:rsidR="00000000" w:rsidRPr="00000000">
        <w:rPr>
          <w:rtl w:val="0"/>
        </w:rPr>
      </w:r>
    </w:p>
    <w:p w:rsidR="00000000" w:rsidDel="00000000" w:rsidP="00000000" w:rsidRDefault="00000000" w:rsidRPr="00000000" w14:paraId="000000A5">
      <w:pPr>
        <w:spacing w:after="0" w:line="240" w:lineRule="auto"/>
        <w:ind w:hanging="425"/>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6. Competenţele specifice acumulate </w:t>
      </w:r>
      <w:r w:rsidDel="00000000" w:rsidR="00000000" w:rsidRPr="00000000">
        <w:rPr>
          <w:rtl w:val="0"/>
        </w:rPr>
      </w:r>
    </w:p>
    <w:tbl>
      <w:tblPr>
        <w:tblStyle w:val="Table6"/>
        <w:tblW w:w="10500.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0"/>
        <w:gridCol w:w="8670"/>
        <w:tblGridChange w:id="0">
          <w:tblGrid>
            <w:gridCol w:w="1830"/>
            <w:gridCol w:w="8670"/>
          </w:tblGrid>
        </w:tblGridChange>
      </w:tblGrid>
      <w:tr>
        <w:trPr>
          <w:cantSplit w:val="1"/>
          <w:trHeight w:val="1460" w:hRule="atLeast"/>
          <w:tblHeader w:val="0"/>
        </w:trPr>
        <w:tc>
          <w:tcPr>
            <w:shd w:fill="auto" w:val="clear"/>
            <w:vAlign w:val="center"/>
          </w:tcPr>
          <w:p w:rsidR="00000000" w:rsidDel="00000000" w:rsidP="00000000" w:rsidRDefault="00000000" w:rsidRPr="00000000" w14:paraId="000000A6">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 </w:t>
            </w:r>
          </w:p>
        </w:tc>
        <w:tc>
          <w:tcPr>
            <w:shd w:fill="auto" w:val="clear"/>
            <w:vAlign w:val="center"/>
          </w:tcPr>
          <w:p w:rsidR="00000000" w:rsidDel="00000000" w:rsidP="00000000" w:rsidRDefault="00000000" w:rsidRPr="00000000" w14:paraId="000000A7">
            <w:pPr>
              <w:spacing w:after="0" w:before="0" w:line="240" w:lineRule="auto"/>
              <w:ind w:left="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cunoaște principalele abordări teoretice și metodologice ale analizei spectacolului teatral, cu un accent deosebit pe modelele semiotice și centrate pe recepție legate de numele lui Patrice Pavis;</w:t>
            </w:r>
          </w:p>
          <w:p w:rsidR="00000000" w:rsidDel="00000000" w:rsidP="00000000" w:rsidRDefault="00000000" w:rsidRPr="00000000" w14:paraId="000000A8">
            <w:pPr>
              <w:spacing w:after="0" w:before="0" w:line="240" w:lineRule="auto"/>
              <w:ind w:left="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cunoaște funcționarea spectacolului ca sistem complex de semne, precum și rolul generator de sens al mise-en-scène-ului, conceptele de recepție a spectatorului, orizont de așteptare și concretizare, precum și rolul acestora în geneza sensului spectacolului;</w:t>
            </w:r>
          </w:p>
          <w:p w:rsidR="00000000" w:rsidDel="00000000" w:rsidP="00000000" w:rsidRDefault="00000000" w:rsidRPr="00000000" w14:paraId="000000A9">
            <w:pPr>
              <w:spacing w:after="0" w:before="0" w:line="240" w:lineRule="auto"/>
              <w:ind w:left="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cunoaște principiile fundamentale ale adaptării și ale repunerii în scenă, precum și modul în care montări diferite ale aceluiași text dramatic generează sensuri diferite;</w:t>
            </w:r>
          </w:p>
          <w:p w:rsidR="00000000" w:rsidDel="00000000" w:rsidP="00000000" w:rsidRDefault="00000000" w:rsidRPr="00000000" w14:paraId="000000AA">
            <w:pPr>
              <w:spacing w:after="0" w:before="0" w:line="240" w:lineRule="auto"/>
              <w:ind w:left="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cunoaște importanța contextului social, cultural și istoric al spectacolelor în procesul de interpretare.</w:t>
            </w:r>
          </w:p>
        </w:tc>
      </w:tr>
      <w:tr>
        <w:trPr>
          <w:cantSplit w:val="1"/>
          <w:trHeight w:val="1641.30859375" w:hRule="atLeast"/>
          <w:tblHeader w:val="0"/>
        </w:trPr>
        <w:tc>
          <w:tcPr>
            <w:shd w:fill="auto" w:val="clear"/>
            <w:vAlign w:val="center"/>
          </w:tcPr>
          <w:p w:rsidR="00000000" w:rsidDel="00000000" w:rsidP="00000000" w:rsidRDefault="00000000" w:rsidRPr="00000000" w14:paraId="000000AB">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Competențe profesionale</w:t>
            </w:r>
          </w:p>
        </w:tc>
        <w:tc>
          <w:tcPr>
            <w:shd w:fill="auto" w:val="clear"/>
            <w:vAlign w:val="center"/>
          </w:tcPr>
          <w:p w:rsidR="00000000" w:rsidDel="00000000" w:rsidP="00000000" w:rsidRDefault="00000000" w:rsidRPr="00000000" w14:paraId="000000AC">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analizeze spectacolele de teatru în mod complex, luând în considerare interacțiunea elementelor vizuale, corporale, spațiale și sonore;</w:t>
            </w:r>
          </w:p>
          <w:p w:rsidR="00000000" w:rsidDel="00000000" w:rsidP="00000000" w:rsidRDefault="00000000" w:rsidRPr="00000000" w14:paraId="000000AD">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examineze și să interpreteze în mod comparativ mai multe montări ale aceluiași text dramatic, reflectând în mod independent și în echipă asupra particularităților formale, estetice și interpretative ale spectacolelor;</w:t>
            </w:r>
          </w:p>
          <w:p w:rsidR="00000000" w:rsidDel="00000000" w:rsidP="00000000" w:rsidRDefault="00000000" w:rsidRPr="00000000" w14:paraId="000000AE">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recunoască faptul că sensul spectacolului se naște în interacțiunea dintre evenimentele scenice și recepția spectatorului;</w:t>
            </w:r>
          </w:p>
          <w:p w:rsidR="00000000" w:rsidDel="00000000" w:rsidP="00000000" w:rsidRDefault="00000000" w:rsidRPr="00000000" w14:paraId="000000AF">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interpreteze impactul concepției regizorale și al deciziilor de adaptare asupra sensului spectacolului.</w:t>
            </w:r>
          </w:p>
        </w:tc>
      </w:tr>
      <w:tr>
        <w:trPr>
          <w:cantSplit w:val="1"/>
          <w:trHeight w:val="1155" w:hRule="atLeast"/>
          <w:tblHeader w:val="0"/>
        </w:trPr>
        <w:tc>
          <w:tcPr>
            <w:shd w:fill="auto" w:val="clear"/>
            <w:vAlign w:val="center"/>
          </w:tcPr>
          <w:p w:rsidR="00000000" w:rsidDel="00000000" w:rsidP="00000000" w:rsidRDefault="00000000" w:rsidRPr="00000000" w14:paraId="000000B0">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Competențe transversale</w:t>
            </w:r>
            <w:r w:rsidDel="00000000" w:rsidR="00000000" w:rsidRPr="00000000">
              <w:rPr>
                <w:rFonts w:ascii="Cambria" w:cs="Cambria" w:eastAsia="Cambria" w:hAnsi="Cambria"/>
                <w:sz w:val="20"/>
                <w:szCs w:val="20"/>
                <w:rtl w:val="0"/>
              </w:rPr>
              <w:t xml:space="preserve"> </w:t>
            </w:r>
          </w:p>
        </w:tc>
        <w:tc>
          <w:tcPr>
            <w:shd w:fill="auto" w:val="clear"/>
            <w:vAlign w:val="center"/>
          </w:tcPr>
          <w:p w:rsidR="00000000" w:rsidDel="00000000" w:rsidP="00000000" w:rsidRDefault="00000000" w:rsidRPr="00000000" w14:paraId="000000B1">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reflecteze în mod conștient asupra propriei poziții de spectator și interpret;</w:t>
            </w:r>
          </w:p>
          <w:p w:rsidR="00000000" w:rsidDel="00000000" w:rsidP="00000000" w:rsidRDefault="00000000" w:rsidRPr="00000000" w14:paraId="000000B2">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formuleze o opinie profesională independentă și argumentată cu privire la spectacolele de teatru;</w:t>
            </w:r>
          </w:p>
          <w:p w:rsidR="00000000" w:rsidDel="00000000" w:rsidP="00000000" w:rsidRDefault="00000000" w:rsidRPr="00000000" w14:paraId="000000B3">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participe cu deschidere și sensibilitate la activitatea comună de analiză, acceptând posibilitatea existenței unor interpretări multiple;</w:t>
            </w:r>
          </w:p>
          <w:p w:rsidR="00000000" w:rsidDel="00000000" w:rsidP="00000000" w:rsidRDefault="00000000" w:rsidRPr="00000000" w14:paraId="000000B4">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recunoască faptul că sensul spectacolului nu este fix, ci depinde de context și de recepție.</w:t>
            </w:r>
          </w:p>
        </w:tc>
      </w:tr>
    </w:tbl>
    <w:p w:rsidR="00000000" w:rsidDel="00000000" w:rsidP="00000000" w:rsidRDefault="00000000" w:rsidRPr="00000000" w14:paraId="000000B5">
      <w:pPr>
        <w:spacing w:after="0" w:line="240" w:lineRule="auto"/>
        <w:rPr>
          <w:rFonts w:ascii="Cambria" w:cs="Cambria" w:eastAsia="Cambria" w:hAnsi="Cambria"/>
          <w:b w:val="1"/>
          <w:bCs w:val="1"/>
          <w:color w:val="000000"/>
          <w:sz w:val="20"/>
          <w:szCs w:val="20"/>
        </w:rPr>
      </w:pPr>
      <w:r w:rsidDel="00000000" w:rsidR="00000000" w:rsidRPr="00000000">
        <w:rPr>
          <w:rtl w:val="0"/>
        </w:rPr>
      </w:r>
    </w:p>
    <w:p w:rsidR="00000000" w:rsidDel="00000000" w:rsidP="00000000" w:rsidRDefault="00000000" w:rsidRPr="00000000" w14:paraId="000000B6">
      <w:pPr>
        <w:spacing w:after="0" w:line="240" w:lineRule="auto"/>
        <w:ind w:hanging="425"/>
        <w:rPr>
          <w:rFonts w:ascii="Cambria" w:cs="Cambria" w:eastAsia="Cambria" w:hAnsi="Cambria"/>
          <w:color w:val="000000"/>
          <w:sz w:val="20"/>
          <w:szCs w:val="20"/>
        </w:rPr>
      </w:pPr>
      <w:r w:rsidDel="00000000" w:rsidR="00000000" w:rsidRPr="00000000">
        <w:rPr>
          <w:rFonts w:ascii="Cambria" w:cs="Cambria" w:eastAsia="Cambria" w:hAnsi="Cambria"/>
          <w:b w:val="1"/>
          <w:bCs w:val="1"/>
          <w:sz w:val="20"/>
          <w:szCs w:val="20"/>
          <w:rtl w:val="0"/>
        </w:rPr>
        <w:t xml:space="preserve">7. Obiectivele disciplinei </w:t>
      </w:r>
      <w:r w:rsidDel="00000000" w:rsidR="00000000" w:rsidRPr="00000000">
        <w:rPr>
          <w:rFonts w:ascii="Cambria" w:cs="Cambria" w:eastAsia="Cambria" w:hAnsi="Cambria"/>
          <w:sz w:val="20"/>
          <w:szCs w:val="20"/>
          <w:rtl w:val="0"/>
        </w:rPr>
        <w:t xml:space="preserve">(reieşind din grila competenţelor acumulate) </w:t>
      </w:r>
      <w:r w:rsidDel="00000000" w:rsidR="00000000" w:rsidRPr="00000000">
        <w:rPr>
          <w:rtl w:val="0"/>
        </w:rPr>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61"/>
        <w:gridCol w:w="7230"/>
        <w:tblGridChange w:id="0">
          <w:tblGrid>
            <w:gridCol w:w="3261"/>
            <w:gridCol w:w="7230"/>
          </w:tblGrid>
        </w:tblGridChange>
      </w:tblGrid>
      <w:tr>
        <w:trPr>
          <w:cantSplit w:val="1"/>
          <w:trHeight w:val="1003" w:hRule="atLeast"/>
          <w:tblHeader w:val="0"/>
        </w:trPr>
        <w:tc>
          <w:tcPr>
            <w:shd w:fill="auto" w:val="clear"/>
            <w:vAlign w:val="center"/>
          </w:tcPr>
          <w:p w:rsidR="00000000" w:rsidDel="00000000" w:rsidP="00000000" w:rsidRDefault="00000000" w:rsidRPr="00000000" w14:paraId="000000B7">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 </w:t>
            </w:r>
          </w:p>
        </w:tc>
        <w:tc>
          <w:tcPr>
            <w:shd w:fill="auto" w:val="clear"/>
            <w:vAlign w:val="center"/>
          </w:tcPr>
          <w:p w:rsidR="00000000" w:rsidDel="00000000" w:rsidP="00000000" w:rsidRDefault="00000000" w:rsidRPr="00000000" w14:paraId="000000B8">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Obiectivul disciplinei este ca studenții să se familiarizeze cu principalele abordări teoretice și metodologice ale analizei spectacolului contemporan, cu un accent deosebit pe modelele de analiză centrate pe recepție, legate de numele lui Patrice Pavis. Disciplina pornește de la premisa că sensul unui spectacol de teatru nu se încheie odată cu căderea cortinei, ci se reproduce continuu prin recepție, context și repuneri în scenă. Pe parcursul semestrului, studenții examinează modul în care se schimbă sensul unui text dramatic în diferite montări, respectiv cum influențează interpretarea contextele sociale, culturale și instituționale ale spectacolului.</w:t>
            </w:r>
            <w:r w:rsidDel="00000000" w:rsidR="00000000" w:rsidRPr="00000000">
              <w:rPr>
                <w:rtl w:val="0"/>
              </w:rPr>
            </w:r>
          </w:p>
        </w:tc>
      </w:tr>
      <w:tr>
        <w:trPr>
          <w:cantSplit w:val="1"/>
          <w:trHeight w:val="832" w:hRule="atLeast"/>
          <w:tblHeader w:val="0"/>
        </w:trPr>
        <w:tc>
          <w:tcPr>
            <w:shd w:fill="auto" w:val="clear"/>
            <w:vAlign w:val="center"/>
          </w:tcPr>
          <w:p w:rsidR="00000000" w:rsidDel="00000000" w:rsidP="00000000" w:rsidRDefault="00000000" w:rsidRPr="00000000" w14:paraId="000000B9">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 </w:t>
            </w:r>
          </w:p>
        </w:tc>
        <w:tc>
          <w:tcPr>
            <w:shd w:fill="auto" w:val="clear"/>
            <w:vAlign w:val="center"/>
          </w:tcPr>
          <w:p w:rsidR="00000000" w:rsidDel="00000000" w:rsidP="00000000" w:rsidRDefault="00000000" w:rsidRPr="00000000" w14:paraId="000000BA">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Obiectivul disciplinei este ca studenții să experimenteze mai multe metode de analiză și să înțeleagă că analiza de spectacol nu urmărește găsirea unei singure lecturi „corecte”, ci explorarea posibilităților de interpretare. Un rol prioritar îl ocupă conștientizarea poziției de spectator, examinarea reflexivă a gustului și a judecății de valoare, precum și recunoașterea faptului că recepția este întotdeauna dependentă de context. În centrul cursului se află spectacolul singular: studenții își însușesc criteriile de analiză prin compararea unor spectacole și adaptări concrete. Cursurile sunt interactive și bazate pe dialog; gândirea comună și împărtășirea diferitelor puncte de vedere reprezintă o parte esențială a procesului de învățare.</w:t>
            </w:r>
          </w:p>
        </w:tc>
      </w:tr>
    </w:tbl>
    <w:p w:rsidR="00000000" w:rsidDel="00000000" w:rsidP="00000000" w:rsidRDefault="00000000" w:rsidRPr="00000000" w14:paraId="000000BB">
      <w:pPr>
        <w:spacing w:after="0" w:line="240" w:lineRule="auto"/>
        <w:ind w:hanging="426"/>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C">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D">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E">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F">
      <w:pPr>
        <w:spacing w:after="0" w:line="240" w:lineRule="auto"/>
        <w:ind w:hanging="425"/>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color w:val="000000"/>
          <w:sz w:val="20"/>
          <w:szCs w:val="20"/>
          <w:rtl w:val="0"/>
        </w:rPr>
        <w:t xml:space="preserve">8. </w:t>
      </w:r>
      <w:r w:rsidDel="00000000" w:rsidR="00000000" w:rsidRPr="00000000">
        <w:rPr>
          <w:rFonts w:ascii="Cambria" w:cs="Cambria" w:eastAsia="Cambria" w:hAnsi="Cambria"/>
          <w:b w:val="1"/>
          <w:bCs w:val="1"/>
          <w:sz w:val="20"/>
          <w:szCs w:val="20"/>
          <w:rtl w:val="0"/>
        </w:rPr>
        <w:t xml:space="preserve">Conținuturi</w:t>
      </w:r>
      <w:r w:rsidDel="00000000" w:rsidR="00000000" w:rsidRPr="00000000">
        <w:rPr>
          <w:rtl w:val="0"/>
        </w:rPr>
      </w:r>
    </w:p>
    <w:p w:rsidR="00000000" w:rsidDel="00000000" w:rsidP="00000000" w:rsidRDefault="00000000" w:rsidRPr="00000000" w14:paraId="000000C0">
      <w:pPr>
        <w:spacing w:after="0" w:line="240" w:lineRule="auto"/>
        <w:ind w:hanging="425"/>
        <w:rPr>
          <w:rFonts w:ascii="Cambria" w:cs="Cambria" w:eastAsia="Cambria" w:hAnsi="Cambria"/>
          <w:b w:val="1"/>
          <w:bCs w:val="1"/>
          <w:sz w:val="20"/>
          <w:szCs w:val="20"/>
        </w:rPr>
      </w:pPr>
      <w:r w:rsidDel="00000000" w:rsidR="00000000" w:rsidRPr="00000000">
        <w:rPr>
          <w:rtl w:val="0"/>
        </w:rPr>
      </w:r>
    </w:p>
    <w:tbl>
      <w:tblPr>
        <w:tblStyle w:val="Table8"/>
        <w:tblW w:w="104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20"/>
        <w:gridCol w:w="3135"/>
        <w:gridCol w:w="3630"/>
        <w:tblGridChange w:id="0">
          <w:tblGrid>
            <w:gridCol w:w="3720"/>
            <w:gridCol w:w="3135"/>
            <w:gridCol w:w="3630"/>
          </w:tblGrid>
        </w:tblGridChange>
      </w:tblGrid>
      <w:tr>
        <w:trPr>
          <w:cantSplit w:val="0"/>
          <w:trHeight w:val="284" w:hRule="atLeast"/>
          <w:tblHeader w:val="0"/>
        </w:trPr>
        <w:tc>
          <w:tcPr>
            <w:shd w:fill="auto" w:val="clear"/>
            <w:vAlign w:val="center"/>
          </w:tcPr>
          <w:p w:rsidR="00000000" w:rsidDel="00000000" w:rsidP="00000000" w:rsidRDefault="00000000" w:rsidRPr="00000000" w14:paraId="000000C1">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8.1 Curs</w:t>
            </w:r>
          </w:p>
        </w:tc>
        <w:tc>
          <w:tcPr>
            <w:shd w:fill="auto" w:val="clear"/>
            <w:vAlign w:val="center"/>
          </w:tcPr>
          <w:p w:rsidR="00000000" w:rsidDel="00000000" w:rsidP="00000000" w:rsidRDefault="00000000" w:rsidRPr="00000000" w14:paraId="000000C2">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Metode de predare</w:t>
            </w:r>
          </w:p>
        </w:tc>
        <w:tc>
          <w:tcPr>
            <w:shd w:fill="auto" w:val="clear"/>
            <w:vAlign w:val="center"/>
          </w:tcPr>
          <w:p w:rsidR="00000000" w:rsidDel="00000000" w:rsidP="00000000" w:rsidRDefault="00000000" w:rsidRPr="00000000" w14:paraId="000000C3">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Observații</w:t>
            </w:r>
          </w:p>
        </w:tc>
      </w:tr>
      <w:tr>
        <w:trPr>
          <w:cantSplit w:val="0"/>
          <w:trHeight w:val="284" w:hRule="atLeast"/>
          <w:tblHeader w:val="0"/>
        </w:trPr>
        <w:tc>
          <w:tcPr>
            <w:shd w:fill="auto" w:val="clear"/>
            <w:vAlign w:val="center"/>
          </w:tcPr>
          <w:p w:rsidR="00000000" w:rsidDel="00000000" w:rsidP="00000000" w:rsidRDefault="00000000" w:rsidRPr="00000000" w14:paraId="000000C4">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Spectacolul ca eveniment –</w:t>
            </w:r>
            <w:r w:rsidDel="00000000" w:rsidR="00000000" w:rsidRPr="00000000">
              <w:rPr>
                <w:rFonts w:ascii="Cambria" w:cs="Cambria" w:eastAsia="Cambria" w:hAnsi="Cambria"/>
                <w:sz w:val="20"/>
                <w:szCs w:val="20"/>
                <w:rtl w:val="0"/>
              </w:rPr>
              <w:t xml:space="preserve"> care este obiectul analizei de spectacol?</w:t>
            </w:r>
          </w:p>
        </w:tc>
        <w:tc>
          <w:tcPr>
            <w:shd w:fill="auto" w:val="clear"/>
            <w:vAlign w:val="center"/>
          </w:tcPr>
          <w:p w:rsidR="00000000" w:rsidDel="00000000" w:rsidP="00000000" w:rsidRDefault="00000000" w:rsidRPr="00000000" w14:paraId="000000C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close reading, discuție</w:t>
            </w:r>
          </w:p>
        </w:tc>
        <w:tc>
          <w:tcPr>
            <w:shd w:fill="auto" w:val="clear"/>
            <w:vAlign w:val="center"/>
          </w:tcPr>
          <w:p w:rsidR="00000000" w:rsidDel="00000000" w:rsidP="00000000" w:rsidRDefault="00000000" w:rsidRPr="00000000" w14:paraId="000000C6">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Spectacolul ca operă de artă autonomă.</w:t>
            </w:r>
          </w:p>
          <w:p w:rsidR="00000000" w:rsidDel="00000000" w:rsidP="00000000" w:rsidRDefault="00000000" w:rsidRPr="00000000" w14:paraId="000000C7">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Spectacolul ≠ textul dramatic.</w:t>
            </w:r>
          </w:p>
          <w:p w:rsidR="00000000" w:rsidDel="00000000" w:rsidP="00000000" w:rsidRDefault="00000000" w:rsidRPr="00000000" w14:paraId="000000C8">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Care este scopul analizei?</w:t>
            </w:r>
          </w:p>
        </w:tc>
      </w:tr>
      <w:tr>
        <w:trPr>
          <w:cantSplit w:val="0"/>
          <w:trHeight w:val="284" w:hRule="atLeast"/>
          <w:tblHeader w:val="0"/>
        </w:trPr>
        <w:tc>
          <w:tcPr>
            <w:shd w:fill="auto" w:val="clear"/>
            <w:vAlign w:val="center"/>
          </w:tcPr>
          <w:p w:rsidR="00000000" w:rsidDel="00000000" w:rsidP="00000000" w:rsidRDefault="00000000" w:rsidRPr="00000000" w14:paraId="000000C9">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De la text la spectacol</w:t>
            </w:r>
          </w:p>
        </w:tc>
        <w:tc>
          <w:tcPr>
            <w:shd w:fill="auto" w:val="clear"/>
            <w:vAlign w:val="center"/>
          </w:tcPr>
          <w:p w:rsidR="00000000" w:rsidDel="00000000" w:rsidP="00000000" w:rsidRDefault="00000000" w:rsidRPr="00000000" w14:paraId="000000C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în dezbatere, discuție, exemple</w:t>
            </w:r>
          </w:p>
        </w:tc>
        <w:tc>
          <w:tcPr>
            <w:shd w:fill="auto" w:val="clear"/>
            <w:vAlign w:val="center"/>
          </w:tcPr>
          <w:p w:rsidR="00000000" w:rsidDel="00000000" w:rsidP="00000000" w:rsidRDefault="00000000" w:rsidRPr="00000000" w14:paraId="000000C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Adaptarea ca interpretare.</w:t>
            </w:r>
          </w:p>
          <w:p w:rsidR="00000000" w:rsidDel="00000000" w:rsidP="00000000" w:rsidRDefault="00000000" w:rsidRPr="00000000" w14:paraId="000000C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Fidelitate vs. rescriere.</w:t>
            </w:r>
          </w:p>
        </w:tc>
      </w:tr>
      <w:tr>
        <w:trPr>
          <w:cantSplit w:val="0"/>
          <w:trHeight w:val="284" w:hRule="atLeast"/>
          <w:tblHeader w:val="0"/>
        </w:trPr>
        <w:tc>
          <w:tcPr>
            <w:shd w:fill="auto" w:val="clear"/>
            <w:vAlign w:val="center"/>
          </w:tcPr>
          <w:p w:rsidR="00000000" w:rsidDel="00000000" w:rsidP="00000000" w:rsidRDefault="00000000" w:rsidRPr="00000000" w14:paraId="000000CD">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Un text dramatic – mai multe montări</w:t>
            </w:r>
          </w:p>
        </w:tc>
        <w:tc>
          <w:tcPr>
            <w:shd w:fill="auto" w:val="clear"/>
            <w:vAlign w:val="center"/>
          </w:tcPr>
          <w:p w:rsidR="00000000" w:rsidDel="00000000" w:rsidP="00000000" w:rsidRDefault="00000000" w:rsidRPr="00000000" w14:paraId="000000C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fragmente de spectacol, lucru în echipă</w:t>
            </w:r>
          </w:p>
        </w:tc>
        <w:tc>
          <w:tcPr>
            <w:shd w:fill="auto" w:val="clear"/>
            <w:vAlign w:val="center"/>
          </w:tcPr>
          <w:p w:rsidR="00000000" w:rsidDel="00000000" w:rsidP="00000000" w:rsidRDefault="00000000" w:rsidRPr="00000000" w14:paraId="000000C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Aceeași scenă în mai multe regii.</w:t>
            </w:r>
          </w:p>
          <w:p w:rsidR="00000000" w:rsidDel="00000000" w:rsidP="00000000" w:rsidRDefault="00000000" w:rsidRPr="00000000" w14:paraId="000000D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Ce se schimbă?</w:t>
            </w:r>
          </w:p>
        </w:tc>
      </w:tr>
      <w:tr>
        <w:trPr>
          <w:cantSplit w:val="0"/>
          <w:trHeight w:val="284" w:hRule="atLeast"/>
          <w:tblHeader w:val="0"/>
        </w:trPr>
        <w:tc>
          <w:tcPr>
            <w:shd w:fill="auto" w:val="clear"/>
            <w:vAlign w:val="center"/>
          </w:tcPr>
          <w:p w:rsidR="00000000" w:rsidDel="00000000" w:rsidP="00000000" w:rsidRDefault="00000000" w:rsidRPr="00000000" w14:paraId="000000D1">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Spectacolul ca sistem de semne</w:t>
            </w:r>
            <w:r w:rsidDel="00000000" w:rsidR="00000000" w:rsidRPr="00000000">
              <w:rPr>
                <w:rtl w:val="0"/>
              </w:rPr>
            </w:r>
          </w:p>
        </w:tc>
        <w:tc>
          <w:tcPr>
            <w:shd w:fill="auto" w:val="clear"/>
            <w:vAlign w:val="center"/>
          </w:tcPr>
          <w:p w:rsidR="00000000" w:rsidDel="00000000" w:rsidP="00000000" w:rsidRDefault="00000000" w:rsidRPr="00000000" w14:paraId="000000D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close reading, clarificarea conceptelor-cheie, hartă conceptuală</w:t>
            </w:r>
          </w:p>
        </w:tc>
        <w:tc>
          <w:tcPr>
            <w:shd w:fill="auto" w:val="clear"/>
            <w:vAlign w:val="center"/>
          </w:tcPr>
          <w:p w:rsidR="00000000" w:rsidDel="00000000" w:rsidP="00000000" w:rsidRDefault="00000000" w:rsidRPr="00000000" w14:paraId="000000D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Utilizarea semnelor și geneza sensului.</w:t>
            </w:r>
          </w:p>
          <w:p w:rsidR="00000000" w:rsidDel="00000000" w:rsidP="00000000" w:rsidRDefault="00000000" w:rsidRPr="00000000" w14:paraId="000000D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Straturile spectacolului.</w:t>
            </w:r>
          </w:p>
        </w:tc>
      </w:tr>
      <w:tr>
        <w:trPr>
          <w:cantSplit w:val="0"/>
          <w:trHeight w:val="284" w:hRule="atLeast"/>
          <w:tblHeader w:val="0"/>
        </w:trPr>
        <w:tc>
          <w:tcPr>
            <w:shd w:fill="auto" w:val="clear"/>
            <w:vAlign w:val="center"/>
          </w:tcPr>
          <w:p w:rsidR="00000000" w:rsidDel="00000000" w:rsidP="00000000" w:rsidRDefault="00000000" w:rsidRPr="00000000" w14:paraId="000000D5">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Spectatorul ca creator de sens</w:t>
            </w:r>
          </w:p>
        </w:tc>
        <w:tc>
          <w:tcPr>
            <w:shd w:fill="auto" w:val="clear"/>
            <w:vAlign w:val="center"/>
          </w:tcPr>
          <w:p w:rsidR="00000000" w:rsidDel="00000000" w:rsidP="00000000" w:rsidRDefault="00000000" w:rsidRPr="00000000" w14:paraId="000000D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lucru în echipă, discuție comună, exercițiu de scriere în timpul orei</w:t>
            </w:r>
            <w:r w:rsidDel="00000000" w:rsidR="00000000" w:rsidRPr="00000000">
              <w:rPr>
                <w:rtl w:val="0"/>
              </w:rPr>
            </w:r>
          </w:p>
        </w:tc>
        <w:tc>
          <w:tcPr>
            <w:shd w:fill="auto" w:val="clear"/>
            <w:vAlign w:val="center"/>
          </w:tcPr>
          <w:p w:rsidR="00000000" w:rsidDel="00000000" w:rsidP="00000000" w:rsidRDefault="00000000" w:rsidRPr="00000000" w14:paraId="000000D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Teorii ale recepției.</w:t>
            </w:r>
          </w:p>
          <w:p w:rsidR="00000000" w:rsidDel="00000000" w:rsidP="00000000" w:rsidRDefault="00000000" w:rsidRPr="00000000" w14:paraId="000000D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Poziții ale spectatorului, lecturi diferite ale spectatorilor.</w:t>
            </w:r>
          </w:p>
          <w:p w:rsidR="00000000" w:rsidDel="00000000" w:rsidP="00000000" w:rsidRDefault="00000000" w:rsidRPr="00000000" w14:paraId="000000D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Comunități de interpretare.</w:t>
            </w:r>
          </w:p>
        </w:tc>
      </w:tr>
      <w:tr>
        <w:trPr>
          <w:cantSplit w:val="0"/>
          <w:tblHeader w:val="0"/>
        </w:trPr>
        <w:tc>
          <w:tcPr>
            <w:shd w:fill="auto" w:val="clear"/>
            <w:vAlign w:val="center"/>
          </w:tcPr>
          <w:p w:rsidR="00000000" w:rsidDel="00000000" w:rsidP="00000000" w:rsidRDefault="00000000" w:rsidRPr="00000000" w14:paraId="000000DA">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Pavis și chestionarele</w:t>
            </w:r>
          </w:p>
        </w:tc>
        <w:tc>
          <w:tcPr>
            <w:shd w:fill="auto" w:val="clear"/>
            <w:vAlign w:val="center"/>
          </w:tcPr>
          <w:p w:rsidR="00000000" w:rsidDel="00000000" w:rsidP="00000000" w:rsidRDefault="00000000" w:rsidRPr="00000000" w14:paraId="000000DB">
            <w:pPr>
              <w:spacing w:after="0" w:line="240"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close reading, clarificarea conceptelor-cheie, discutarea chestionarelor</w:t>
            </w:r>
          </w:p>
        </w:tc>
        <w:tc>
          <w:tcPr>
            <w:shd w:fill="auto" w:val="clear"/>
            <w:vAlign w:val="center"/>
          </w:tcPr>
          <w:p w:rsidR="00000000" w:rsidDel="00000000" w:rsidP="00000000" w:rsidRDefault="00000000" w:rsidRPr="00000000" w14:paraId="000000D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Mise-en-scène-ul ca principiu organizator, elementele componente, sistemul de criterii.</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D">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Mise-en-scène-ul ca decizie de adaptare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scenă, close reading</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Concepția regizorală, deplasări de accent, rearanjare dramaturgică.</w:t>
            </w:r>
          </w:p>
          <w:p w:rsidR="00000000" w:rsidDel="00000000" w:rsidP="00000000" w:rsidRDefault="00000000" w:rsidRPr="00000000" w14:paraId="000000E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Ghidarea atenției, faiming/focalizare, ritm.</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Corpul și prezența actorului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close reading, clarificarea conceptelor-cheie, fragmente de spectacol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Corpul actorului ca mediu (medium) și purtător de sens.</w:t>
            </w:r>
          </w:p>
          <w:p w:rsidR="00000000" w:rsidDel="00000000" w:rsidP="00000000" w:rsidRDefault="00000000" w:rsidRPr="00000000" w14:paraId="000000E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Construcția rolului ca adaptare.</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Utilizarea spațiului și percepția spectatorului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close reading, clarificarea conceptelor-cheie, fragmente de spectacol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Dramaturgia spațiului, proxemică.</w:t>
            </w:r>
          </w:p>
          <w:p w:rsidR="00000000" w:rsidDel="00000000" w:rsidP="00000000" w:rsidRDefault="00000000" w:rsidRPr="00000000" w14:paraId="000000E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Relația scenă–sală.</w:t>
            </w:r>
          </w:p>
          <w:p w:rsidR="00000000" w:rsidDel="00000000" w:rsidP="00000000" w:rsidRDefault="00000000" w:rsidRPr="00000000" w14:paraId="000000E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Spații site-specific (specifice locului) și alternative.</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Sunet, text, ritm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comparație text–spectacol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Timpul teatral.</w:t>
            </w:r>
          </w:p>
          <w:p w:rsidR="00000000" w:rsidDel="00000000" w:rsidP="00000000" w:rsidRDefault="00000000" w:rsidRPr="00000000" w14:paraId="000000E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Utilizarea sunetului, tempo, tăcere.</w:t>
            </w:r>
          </w:p>
          <w:p w:rsidR="00000000" w:rsidDel="00000000" w:rsidP="00000000" w:rsidRDefault="00000000" w:rsidRPr="00000000" w14:paraId="000000E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Transformarea textului în spectacol.</w:t>
            </w:r>
          </w:p>
          <w:p w:rsidR="00000000" w:rsidDel="00000000" w:rsidP="00000000" w:rsidRDefault="00000000" w:rsidRPr="00000000" w14:paraId="000000E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Ce evidențiază modalitatea de rostire?</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Contextul și codurile culturale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în dezbatere, discuție comună, studiu de caz</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Contextul istoric, social, politic.</w:t>
            </w:r>
          </w:p>
          <w:p w:rsidR="00000000" w:rsidDel="00000000" w:rsidP="00000000" w:rsidRDefault="00000000" w:rsidRPr="00000000" w14:paraId="000000F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Același spectacol înseamnă altceva în alt mediu.</w:t>
            </w:r>
          </w:p>
          <w:p w:rsidR="00000000" w:rsidDel="00000000" w:rsidP="00000000" w:rsidRDefault="00000000" w:rsidRPr="00000000" w14:paraId="000000F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Adaptarea ca traducere culturală.</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5">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Metoda PHILTHER</w:t>
            </w:r>
            <w:r w:rsidDel="00000000" w:rsidR="00000000" w:rsidRPr="00000000">
              <w:rPr>
                <w:rFonts w:ascii="Cambria" w:cs="Cambria" w:eastAsia="Cambria" w:hAnsi="Cambria"/>
                <w:sz w:val="20"/>
                <w:szCs w:val="20"/>
                <w:rtl w:val="0"/>
              </w:rPr>
              <w:t xml:space="preserve"> – observarea structurată a spectacolului</w:t>
            </w:r>
          </w:p>
        </w:tc>
        <w:tc>
          <w:tcPr>
            <w:shd w:fill="auto" w:val="clear"/>
            <w:vAlign w:val="center"/>
          </w:tcPr>
          <w:p w:rsidR="00000000" w:rsidDel="00000000" w:rsidP="00000000" w:rsidRDefault="00000000" w:rsidRPr="00000000" w14:paraId="000000F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lucru în echipă, analiză practică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Aplicarea categoriilor PHILTHER.</w:t>
            </w:r>
          </w:p>
          <w:p w:rsidR="00000000" w:rsidDel="00000000" w:rsidP="00000000" w:rsidRDefault="00000000" w:rsidRPr="00000000" w14:paraId="000000F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Ce vedem, ce interpretăm?</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Analize comparative ale studenților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prezentarea analizelor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Aplicarea PHILTER + Pavis.</w:t>
            </w:r>
          </w:p>
          <w:p w:rsidR="00000000" w:rsidDel="00000000" w:rsidP="00000000" w:rsidRDefault="00000000" w:rsidRPr="00000000" w14:paraId="000000F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Analiza unor scene la alegere.</w:t>
            </w:r>
          </w:p>
          <w:p w:rsidR="00000000" w:rsidDel="00000000" w:rsidP="00000000" w:rsidRDefault="00000000" w:rsidRPr="00000000" w14:paraId="000000F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diferențelor de adaptare.</w:t>
            </w:r>
          </w:p>
          <w:p w:rsidR="00000000" w:rsidDel="00000000" w:rsidP="00000000" w:rsidRDefault="00000000" w:rsidRPr="00000000" w14:paraId="000000F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Dezbatere comună de interpretare.</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F">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Concluzii</w:t>
            </w:r>
            <w:r w:rsidDel="00000000" w:rsidR="00000000" w:rsidRPr="00000000">
              <w:rPr>
                <w:rFonts w:ascii="Cambria" w:cs="Cambria" w:eastAsia="Cambria" w:hAnsi="Cambria"/>
                <w:sz w:val="20"/>
                <w:szCs w:val="20"/>
                <w:rtl w:val="0"/>
              </w:rPr>
              <w:t xml:space="preserve"> – spectacolul ca întâlnire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reflecție, discuție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Spectacolul ca întâlnire între scenă și spectator.</w:t>
            </w:r>
          </w:p>
          <w:p w:rsidR="00000000" w:rsidDel="00000000" w:rsidP="00000000" w:rsidRDefault="00000000" w:rsidRPr="00000000" w14:paraId="0000010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Sensul ca proces.</w:t>
            </w:r>
          </w:p>
          <w:p w:rsidR="00000000" w:rsidDel="00000000" w:rsidP="00000000" w:rsidRDefault="00000000" w:rsidRPr="00000000" w14:paraId="0000010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Ce ne învață adaptarea despre analiza de spectacol?</w:t>
            </w:r>
          </w:p>
        </w:tc>
      </w:tr>
      <w:tr>
        <w:trPr>
          <w:cantSplit w:val="0"/>
          <w:trHeight w:val="284" w:hRule="atLeast"/>
          <w:tblHeader w:val="0"/>
        </w:trPr>
        <w:tc>
          <w:tcPr>
            <w:gridSpan w:val="3"/>
            <w:shd w:fill="auto" w:val="clear"/>
            <w:vAlign w:val="center"/>
          </w:tcPr>
          <w:p w:rsidR="00000000" w:rsidDel="00000000" w:rsidP="00000000" w:rsidRDefault="00000000" w:rsidRPr="00000000" w14:paraId="00000104">
            <w:pPr>
              <w:spacing w:after="0" w:before="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Bibliografie:</w:t>
            </w:r>
          </w:p>
          <w:p w:rsidR="00000000" w:rsidDel="00000000" w:rsidP="00000000" w:rsidRDefault="00000000" w:rsidRPr="00000000" w14:paraId="00000105">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Balme, Christopher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The Cambridge Introduction to Theatre Studies</w:t>
            </w:r>
            <w:r w:rsidDel="00000000" w:rsidR="00000000" w:rsidRPr="00000000">
              <w:rPr>
                <w:rFonts w:ascii="Cambria" w:cs="Cambria" w:eastAsia="Cambria" w:hAnsi="Cambria"/>
                <w:sz w:val="20"/>
                <w:szCs w:val="20"/>
                <w:rtl w:val="0"/>
              </w:rPr>
              <w:t xml:space="preserve">. Cambridge, Cambridge University Press, 2008.</w:t>
            </w:r>
          </w:p>
          <w:p w:rsidR="00000000" w:rsidDel="00000000" w:rsidP="00000000" w:rsidRDefault="00000000" w:rsidRPr="00000000" w14:paraId="00000106">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Elam, Keir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The Semiotics of Theatre and Drama</w:t>
            </w:r>
            <w:r w:rsidDel="00000000" w:rsidR="00000000" w:rsidRPr="00000000">
              <w:rPr>
                <w:rFonts w:ascii="Cambria" w:cs="Cambria" w:eastAsia="Cambria" w:hAnsi="Cambria"/>
                <w:sz w:val="20"/>
                <w:szCs w:val="20"/>
                <w:rtl w:val="0"/>
              </w:rPr>
              <w:t xml:space="preserve">. London–New York, Routledge, 1980.</w:t>
            </w:r>
          </w:p>
          <w:p w:rsidR="00000000" w:rsidDel="00000000" w:rsidP="00000000" w:rsidRDefault="00000000" w:rsidRPr="00000000" w14:paraId="00000107">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Fischer-Lichte, Erika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A performativitás esztétikája</w:t>
            </w:r>
            <w:r w:rsidDel="00000000" w:rsidR="00000000" w:rsidRPr="00000000">
              <w:rPr>
                <w:rFonts w:ascii="Cambria" w:cs="Cambria" w:eastAsia="Cambria" w:hAnsi="Cambria"/>
                <w:sz w:val="20"/>
                <w:szCs w:val="20"/>
                <w:rtl w:val="0"/>
              </w:rPr>
              <w:t xml:space="preserve">. Ford. Kiss Gabriella. Budapest, Balassi, 2009.</w:t>
            </w:r>
          </w:p>
          <w:p w:rsidR="00000000" w:rsidDel="00000000" w:rsidP="00000000" w:rsidRDefault="00000000" w:rsidRPr="00000000" w14:paraId="00000108">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Imre Zoltán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A színház és a szemiotika</w:t>
            </w:r>
            <w:r w:rsidDel="00000000" w:rsidR="00000000" w:rsidRPr="00000000">
              <w:rPr>
                <w:rFonts w:ascii="Cambria" w:cs="Cambria" w:eastAsia="Cambria" w:hAnsi="Cambria"/>
                <w:sz w:val="20"/>
                <w:szCs w:val="20"/>
                <w:rtl w:val="0"/>
              </w:rPr>
              <w:t xml:space="preserve">. Budapest, L’Harmattan, 2002.</w:t>
            </w:r>
          </w:p>
          <w:p w:rsidR="00000000" w:rsidDel="00000000" w:rsidP="00000000" w:rsidRDefault="00000000" w:rsidRPr="00000000" w14:paraId="00000109">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Kiss Gabriella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„Mert ez a nézőknek készül...” – A színházi esemény befogadáselméleti megközelítése</w:t>
            </w:r>
            <w:r w:rsidDel="00000000" w:rsidR="00000000" w:rsidRPr="00000000">
              <w:rPr>
                <w:rFonts w:ascii="Cambria" w:cs="Cambria" w:eastAsia="Cambria" w:hAnsi="Cambria"/>
                <w:sz w:val="20"/>
                <w:szCs w:val="20"/>
                <w:rtl w:val="0"/>
              </w:rPr>
              <w:t xml:space="preserve">. Budapest, Balassi, 2014.</w:t>
            </w:r>
          </w:p>
          <w:p w:rsidR="00000000" w:rsidDel="00000000" w:rsidP="00000000" w:rsidRDefault="00000000" w:rsidRPr="00000000" w14:paraId="0000010A">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Kotte, Andreas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Bevezetés a színháztudományba</w:t>
            </w:r>
            <w:r w:rsidDel="00000000" w:rsidR="00000000" w:rsidRPr="00000000">
              <w:rPr>
                <w:rFonts w:ascii="Cambria" w:cs="Cambria" w:eastAsia="Cambria" w:hAnsi="Cambria"/>
                <w:sz w:val="20"/>
                <w:szCs w:val="20"/>
                <w:rtl w:val="0"/>
              </w:rPr>
              <w:t xml:space="preserve">. Budapest, Balassi, 2015.</w:t>
            </w:r>
          </w:p>
          <w:p w:rsidR="00000000" w:rsidDel="00000000" w:rsidP="00000000" w:rsidRDefault="00000000" w:rsidRPr="00000000" w14:paraId="0000010B">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Lehmann, Hans-Thies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Posztdramatikus színház</w:t>
            </w:r>
            <w:r w:rsidDel="00000000" w:rsidR="00000000" w:rsidRPr="00000000">
              <w:rPr>
                <w:rFonts w:ascii="Cambria" w:cs="Cambria" w:eastAsia="Cambria" w:hAnsi="Cambria"/>
                <w:sz w:val="20"/>
                <w:szCs w:val="20"/>
                <w:rtl w:val="0"/>
              </w:rPr>
              <w:t xml:space="preserve">. Ford. Kricsfalusi Beatrix, Berecz Zsuzsa, Schein Gábor. Budapest, Balassi, 2009.</w:t>
            </w:r>
          </w:p>
          <w:p w:rsidR="00000000" w:rsidDel="00000000" w:rsidP="00000000" w:rsidRDefault="00000000" w:rsidRPr="00000000" w14:paraId="0000010C">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Pavis, Patrice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Színházi szótár</w:t>
            </w:r>
            <w:r w:rsidDel="00000000" w:rsidR="00000000" w:rsidRPr="00000000">
              <w:rPr>
                <w:rFonts w:ascii="Cambria" w:cs="Cambria" w:eastAsia="Cambria" w:hAnsi="Cambria"/>
                <w:sz w:val="20"/>
                <w:szCs w:val="20"/>
                <w:rtl w:val="0"/>
              </w:rPr>
              <w:t xml:space="preserve">. Budapest, Balassi, 1999.</w:t>
            </w:r>
          </w:p>
          <w:p w:rsidR="00000000" w:rsidDel="00000000" w:rsidP="00000000" w:rsidRDefault="00000000" w:rsidRPr="00000000" w14:paraId="0000010D">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Pavis, Patrice: </w:t>
            </w:r>
            <w:r w:rsidDel="00000000" w:rsidR="00000000" w:rsidRPr="00000000">
              <w:rPr>
                <w:rFonts w:ascii="Cambria" w:cs="Cambria" w:eastAsia="Cambria" w:hAnsi="Cambria"/>
                <w:i w:val="1"/>
                <w:iCs w:val="1"/>
                <w:sz w:val="20"/>
                <w:szCs w:val="20"/>
                <w:rtl w:val="0"/>
              </w:rPr>
              <w:t xml:space="preserve">Előadáselemzés</w:t>
            </w:r>
            <w:r w:rsidDel="00000000" w:rsidR="00000000" w:rsidRPr="00000000">
              <w:rPr>
                <w:rFonts w:ascii="Cambria" w:cs="Cambria" w:eastAsia="Cambria" w:hAnsi="Cambria"/>
                <w:sz w:val="20"/>
                <w:szCs w:val="20"/>
                <w:rtl w:val="0"/>
              </w:rPr>
              <w:t xml:space="preserve">., ford: Jákfalvi Magdolna. Balassi Kiadó, Budapest, 2013</w:t>
            </w:r>
          </w:p>
          <w:p w:rsidR="00000000" w:rsidDel="00000000" w:rsidP="00000000" w:rsidRDefault="00000000" w:rsidRPr="00000000" w14:paraId="0000010E">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Schechner, Richard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iCs w:val="1"/>
                <w:sz w:val="20"/>
                <w:szCs w:val="20"/>
                <w:rtl w:val="0"/>
              </w:rPr>
              <w:t xml:space="preserve">Performance Studies: An Introduction</w:t>
            </w:r>
            <w:r w:rsidDel="00000000" w:rsidR="00000000" w:rsidRPr="00000000">
              <w:rPr>
                <w:rFonts w:ascii="Cambria" w:cs="Cambria" w:eastAsia="Cambria" w:hAnsi="Cambria"/>
                <w:sz w:val="20"/>
                <w:szCs w:val="20"/>
                <w:rtl w:val="0"/>
              </w:rPr>
              <w:t xml:space="preserve">. London–New York, Routledge, 2002. </w:t>
            </w:r>
          </w:p>
        </w:tc>
      </w:tr>
    </w:tbl>
    <w:p w:rsidR="00000000" w:rsidDel="00000000" w:rsidP="00000000" w:rsidRDefault="00000000" w:rsidRPr="00000000" w14:paraId="00000111">
      <w:pPr>
        <w:spacing w:after="0" w:line="240" w:lineRule="auto"/>
        <w:ind w:hanging="425"/>
        <w:rPr>
          <w:rFonts w:ascii="Cambria" w:cs="Cambria" w:eastAsia="Cambria" w:hAnsi="Cambria"/>
          <w:b w:val="1"/>
          <w:bCs w:val="1"/>
          <w:sz w:val="20"/>
          <w:szCs w:val="20"/>
        </w:rPr>
      </w:pPr>
      <w:r w:rsidDel="00000000" w:rsidR="00000000" w:rsidRPr="00000000">
        <w:rPr>
          <w:rtl w:val="0"/>
        </w:rPr>
      </w:r>
    </w:p>
    <w:tbl>
      <w:tblPr>
        <w:tblStyle w:val="Table9"/>
        <w:tblW w:w="1049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0"/>
        <w:gridCol w:w="2551"/>
        <w:gridCol w:w="1843"/>
        <w:gridCol w:w="709"/>
        <w:gridCol w:w="998"/>
        <w:tblGridChange w:id="0">
          <w:tblGrid>
            <w:gridCol w:w="4390"/>
            <w:gridCol w:w="2551"/>
            <w:gridCol w:w="1843"/>
            <w:gridCol w:w="709"/>
            <w:gridCol w:w="998"/>
          </w:tblGrid>
        </w:tblGridChange>
      </w:tblGrid>
      <w:tr>
        <w:trPr>
          <w:cantSplit w:val="0"/>
          <w:trHeight w:val="284" w:hRule="atLeast"/>
          <w:tblHeader w:val="0"/>
        </w:trPr>
        <w:tc>
          <w:tcPr>
            <w:shd w:fill="auto" w:val="clear"/>
            <w:vAlign w:val="center"/>
          </w:tcPr>
          <w:p w:rsidR="00000000" w:rsidDel="00000000" w:rsidP="00000000" w:rsidRDefault="00000000" w:rsidRPr="00000000" w14:paraId="00000112">
            <w:pPr>
              <w:spacing w:after="0"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color w:val="000000"/>
                <w:sz w:val="20"/>
                <w:szCs w:val="20"/>
                <w:rtl w:val="0"/>
              </w:rPr>
              <w:t xml:space="preserve">8.2 </w:t>
            </w:r>
            <w:r w:rsidDel="00000000" w:rsidR="00000000" w:rsidRPr="00000000">
              <w:rPr>
                <w:rFonts w:ascii="Cambria" w:cs="Cambria" w:eastAsia="Cambria" w:hAnsi="Cambria"/>
                <w:b w:val="1"/>
                <w:bCs w:val="1"/>
                <w:sz w:val="20"/>
                <w:szCs w:val="20"/>
                <w:rtl w:val="0"/>
              </w:rPr>
              <w:t xml:space="preserve">Seminar</w:t>
            </w:r>
            <w:r w:rsidDel="00000000" w:rsidR="00000000" w:rsidRPr="00000000">
              <w:rPr>
                <w:rFonts w:ascii="Cambria" w:cs="Cambria" w:eastAsia="Cambria" w:hAnsi="Cambria"/>
                <w:b w:val="1"/>
                <w:bCs w:val="1"/>
                <w:color w:val="000000"/>
                <w:sz w:val="20"/>
                <w:szCs w:val="20"/>
                <w:rtl w:val="0"/>
              </w:rPr>
              <w:t xml:space="preserve"> / </w:t>
            </w:r>
            <w:r w:rsidDel="00000000" w:rsidR="00000000" w:rsidRPr="00000000">
              <w:rPr>
                <w:rFonts w:ascii="Cambria" w:cs="Cambria" w:eastAsia="Cambria" w:hAnsi="Cambria"/>
                <w:b w:val="1"/>
                <w:bCs w:val="1"/>
                <w:sz w:val="20"/>
                <w:szCs w:val="20"/>
                <w:rtl w:val="0"/>
              </w:rPr>
              <w:t xml:space="preserve">laborator</w:t>
            </w:r>
            <w:r w:rsidDel="00000000" w:rsidR="00000000" w:rsidRPr="00000000">
              <w:rPr>
                <w:rtl w:val="0"/>
              </w:rPr>
            </w:r>
          </w:p>
        </w:tc>
        <w:tc>
          <w:tcPr>
            <w:gridSpan w:val="2"/>
            <w:shd w:fill="auto" w:val="clear"/>
            <w:vAlign w:val="center"/>
          </w:tcPr>
          <w:p w:rsidR="00000000" w:rsidDel="00000000" w:rsidP="00000000" w:rsidRDefault="00000000" w:rsidRPr="00000000" w14:paraId="00000113">
            <w:pPr>
              <w:spacing w:after="0"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Metode de predare</w:t>
            </w:r>
            <w:r w:rsidDel="00000000" w:rsidR="00000000" w:rsidRPr="00000000">
              <w:rPr>
                <w:rtl w:val="0"/>
              </w:rPr>
            </w:r>
          </w:p>
        </w:tc>
        <w:tc>
          <w:tcPr>
            <w:gridSpan w:val="2"/>
            <w:shd w:fill="auto" w:val="clear"/>
            <w:vAlign w:val="center"/>
          </w:tcPr>
          <w:p w:rsidR="00000000" w:rsidDel="00000000" w:rsidP="00000000" w:rsidRDefault="00000000" w:rsidRPr="00000000" w14:paraId="00000115">
            <w:pPr>
              <w:spacing w:after="0"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Observații</w:t>
            </w:r>
            <w:r w:rsidDel="00000000" w:rsidR="00000000" w:rsidRPr="00000000">
              <w:rPr>
                <w:rtl w:val="0"/>
              </w:rPr>
            </w:r>
          </w:p>
        </w:tc>
      </w:tr>
      <w:tr>
        <w:trPr>
          <w:cantSplit w:val="0"/>
          <w:trHeight w:val="284" w:hRule="atLeast"/>
          <w:tblHeader w:val="0"/>
        </w:trPr>
        <w:tc>
          <w:tcPr>
            <w:shd w:fill="auto" w:val="clear"/>
            <w:vAlign w:val="center"/>
          </w:tcPr>
          <w:p w:rsidR="00000000" w:rsidDel="00000000" w:rsidP="00000000" w:rsidRDefault="00000000" w:rsidRPr="00000000" w14:paraId="00000117">
            <w:pPr>
              <w:spacing w:after="0"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Introducere în critica de teatru. Ce face un critic? Funcțiile, limitele și responsabilitățile discursului critic.</w:t>
            </w:r>
            <w:r w:rsidDel="00000000" w:rsidR="00000000" w:rsidRPr="00000000">
              <w:rPr>
                <w:rtl w:val="0"/>
              </w:rPr>
            </w:r>
          </w:p>
        </w:tc>
        <w:tc>
          <w:tcPr>
            <w:gridSpan w:val="2"/>
            <w:shd w:fill="auto" w:val="clear"/>
            <w:vAlign w:val="center"/>
          </w:tcPr>
          <w:p w:rsidR="00000000" w:rsidDel="00000000" w:rsidP="00000000" w:rsidRDefault="00000000" w:rsidRPr="00000000" w14:paraId="00000118">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Dezbatere introductivă, analiză de texte critice, conversație ghidată</w:t>
            </w:r>
            <w:r w:rsidDel="00000000" w:rsidR="00000000" w:rsidRPr="00000000">
              <w:rPr>
                <w:rtl w:val="0"/>
              </w:rPr>
            </w:r>
          </w:p>
        </w:tc>
        <w:tc>
          <w:tcPr>
            <w:gridSpan w:val="2"/>
            <w:shd w:fill="auto" w:val="clear"/>
            <w:vAlign w:val="center"/>
          </w:tcPr>
          <w:p w:rsidR="00000000" w:rsidDel="00000000" w:rsidP="00000000" w:rsidRDefault="00000000" w:rsidRPr="00000000" w14:paraId="0000011A">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284" w:hRule="atLeast"/>
          <w:tblHeader w:val="0"/>
        </w:trPr>
        <w:tc>
          <w:tcPr>
            <w:shd w:fill="auto" w:val="clear"/>
            <w:vAlign w:val="center"/>
          </w:tcPr>
          <w:p w:rsidR="00000000" w:rsidDel="00000000" w:rsidP="00000000" w:rsidRDefault="00000000" w:rsidRPr="00000000" w14:paraId="0000011C">
            <w:pPr>
              <w:spacing w:after="0"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Istoria și transformările criticii teatrale. De la cronica de presă la critica digitală și noile medii.</w:t>
            </w:r>
            <w:r w:rsidDel="00000000" w:rsidR="00000000" w:rsidRPr="00000000">
              <w:rPr>
                <w:rtl w:val="0"/>
              </w:rPr>
            </w:r>
          </w:p>
        </w:tc>
        <w:tc>
          <w:tcPr>
            <w:gridSpan w:val="2"/>
            <w:shd w:fill="auto" w:val="clear"/>
            <w:vAlign w:val="center"/>
          </w:tcPr>
          <w:p w:rsidR="00000000" w:rsidDel="00000000" w:rsidP="00000000" w:rsidRDefault="00000000" w:rsidRPr="00000000" w14:paraId="0000011D">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interactivă, analiză comparativă, studiu de caz</w:t>
            </w:r>
            <w:r w:rsidDel="00000000" w:rsidR="00000000" w:rsidRPr="00000000">
              <w:rPr>
                <w:rtl w:val="0"/>
              </w:rPr>
            </w:r>
          </w:p>
        </w:tc>
        <w:tc>
          <w:tcPr>
            <w:gridSpan w:val="2"/>
            <w:shd w:fill="auto" w:val="clear"/>
            <w:vAlign w:val="center"/>
          </w:tcPr>
          <w:p w:rsidR="00000000" w:rsidDel="00000000" w:rsidP="00000000" w:rsidRDefault="00000000" w:rsidRPr="00000000" w14:paraId="0000011F">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21">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Cum citim o cronică teatrală? Structură, argumentare, stil și poziționare critică.</w:t>
            </w:r>
          </w:p>
        </w:tc>
        <w:tc>
          <w:tcPr>
            <w:gridSpan w:val="2"/>
            <w:shd w:fill="auto" w:val="clear"/>
            <w:vAlign w:val="center"/>
          </w:tcPr>
          <w:p w:rsidR="00000000" w:rsidDel="00000000" w:rsidP="00000000" w:rsidRDefault="00000000" w:rsidRPr="00000000" w14:paraId="0000012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text, lucru în grup, discuție colectivă</w:t>
            </w:r>
          </w:p>
        </w:tc>
        <w:tc>
          <w:tcPr>
            <w:gridSpan w:val="2"/>
            <w:shd w:fill="auto" w:val="clear"/>
            <w:vAlign w:val="center"/>
          </w:tcPr>
          <w:p w:rsidR="00000000" w:rsidDel="00000000" w:rsidP="00000000" w:rsidRDefault="00000000" w:rsidRPr="00000000" w14:paraId="00000124">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26">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Descriere versus interpretare. Cum transformăm observația scenică în argument critic?</w:t>
            </w:r>
          </w:p>
        </w:tc>
        <w:tc>
          <w:tcPr>
            <w:gridSpan w:val="2"/>
            <w:shd w:fill="auto" w:val="clear"/>
            <w:vAlign w:val="center"/>
          </w:tcPr>
          <w:p w:rsidR="00000000" w:rsidDel="00000000" w:rsidP="00000000" w:rsidRDefault="00000000" w:rsidRPr="00000000" w14:paraId="0000012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practic, exerciții de scriere, feedback colectiv</w:t>
            </w:r>
          </w:p>
        </w:tc>
        <w:tc>
          <w:tcPr>
            <w:gridSpan w:val="2"/>
            <w:shd w:fill="auto" w:val="clear"/>
            <w:vAlign w:val="center"/>
          </w:tcPr>
          <w:p w:rsidR="00000000" w:rsidDel="00000000" w:rsidP="00000000" w:rsidRDefault="00000000" w:rsidRPr="00000000" w14:paraId="00000129">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2B">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Analiza spectacolului ca fundament al criticii. Identificarea elementelor relevante pentru construcția unei cronici.</w:t>
            </w:r>
          </w:p>
        </w:tc>
        <w:tc>
          <w:tcPr>
            <w:gridSpan w:val="2"/>
            <w:shd w:fill="auto" w:val="clear"/>
            <w:vAlign w:val="center"/>
          </w:tcPr>
          <w:p w:rsidR="00000000" w:rsidDel="00000000" w:rsidP="00000000" w:rsidRDefault="00000000" w:rsidRPr="00000000" w14:paraId="0000012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Vizionare de fragmente, analiză aplicată, studiu de caz</w:t>
            </w:r>
          </w:p>
        </w:tc>
        <w:tc>
          <w:tcPr>
            <w:gridSpan w:val="2"/>
            <w:shd w:fill="auto" w:val="clear"/>
            <w:vAlign w:val="center"/>
          </w:tcPr>
          <w:p w:rsidR="00000000" w:rsidDel="00000000" w:rsidP="00000000" w:rsidRDefault="00000000" w:rsidRPr="00000000" w14:paraId="0000012E">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30">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Vocea criticului. Subiectivitate, obiectivitate și etica interpretării.</w:t>
            </w:r>
          </w:p>
        </w:tc>
        <w:tc>
          <w:tcPr>
            <w:gridSpan w:val="2"/>
            <w:shd w:fill="auto" w:val="clear"/>
            <w:vAlign w:val="center"/>
          </w:tcPr>
          <w:p w:rsidR="00000000" w:rsidDel="00000000" w:rsidP="00000000" w:rsidRDefault="00000000" w:rsidRPr="00000000" w14:paraId="0000013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Dezbatere academică, analiză de exemple, reflecție critică</w:t>
            </w:r>
          </w:p>
        </w:tc>
        <w:tc>
          <w:tcPr>
            <w:gridSpan w:val="2"/>
            <w:shd w:fill="auto" w:val="clear"/>
            <w:vAlign w:val="center"/>
          </w:tcPr>
          <w:p w:rsidR="00000000" w:rsidDel="00000000" w:rsidP="00000000" w:rsidRDefault="00000000" w:rsidRPr="00000000" w14:paraId="00000133">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35">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Publicuri și receptări. Cum influențează contextul social și cultural lectura unui spectacol?</w:t>
            </w:r>
          </w:p>
        </w:tc>
        <w:tc>
          <w:tcPr>
            <w:gridSpan w:val="2"/>
            <w:shd w:fill="auto" w:val="clear"/>
            <w:vAlign w:val="center"/>
          </w:tcPr>
          <w:p w:rsidR="00000000" w:rsidDel="00000000" w:rsidP="00000000" w:rsidRDefault="00000000" w:rsidRPr="00000000" w14:paraId="0000013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Discuție colectivă, analiză contextuală, studiu de caz</w:t>
            </w:r>
          </w:p>
        </w:tc>
        <w:tc>
          <w:tcPr>
            <w:gridSpan w:val="2"/>
            <w:shd w:fill="auto" w:val="clear"/>
            <w:vAlign w:val="center"/>
          </w:tcPr>
          <w:p w:rsidR="00000000" w:rsidDel="00000000" w:rsidP="00000000" w:rsidRDefault="00000000" w:rsidRPr="00000000" w14:paraId="00000138">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3A">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Atelier de scriere critică I. Elaborarea și discutarea primelor cronici teatrale.</w:t>
            </w:r>
          </w:p>
        </w:tc>
        <w:tc>
          <w:tcPr>
            <w:gridSpan w:val="2"/>
            <w:shd w:fill="auto" w:val="clear"/>
            <w:vAlign w:val="center"/>
          </w:tcPr>
          <w:p w:rsidR="00000000" w:rsidDel="00000000" w:rsidP="00000000" w:rsidRDefault="00000000" w:rsidRPr="00000000" w14:paraId="0000013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de scriere, peer review, feedback individual și colectiv</w:t>
            </w:r>
          </w:p>
        </w:tc>
        <w:tc>
          <w:tcPr>
            <w:gridSpan w:val="2"/>
            <w:shd w:fill="auto" w:val="clear"/>
            <w:vAlign w:val="center"/>
          </w:tcPr>
          <w:p w:rsidR="00000000" w:rsidDel="00000000" w:rsidP="00000000" w:rsidRDefault="00000000" w:rsidRPr="00000000" w14:paraId="0000013D">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3F">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Atelier de scriere critică II. Revizuirea și dezvoltarea textelor redactate.</w:t>
            </w:r>
          </w:p>
        </w:tc>
        <w:tc>
          <w:tcPr>
            <w:gridSpan w:val="2"/>
            <w:shd w:fill="auto" w:val="clear"/>
            <w:vAlign w:val="center"/>
          </w:tcPr>
          <w:p w:rsidR="00000000" w:rsidDel="00000000" w:rsidP="00000000" w:rsidRDefault="00000000" w:rsidRPr="00000000" w14:paraId="0000014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Lucru individual, mentorat, analiză comparativă</w:t>
            </w:r>
          </w:p>
        </w:tc>
        <w:tc>
          <w:tcPr>
            <w:gridSpan w:val="2"/>
            <w:shd w:fill="auto" w:val="clear"/>
            <w:vAlign w:val="center"/>
          </w:tcPr>
          <w:p w:rsidR="00000000" w:rsidDel="00000000" w:rsidP="00000000" w:rsidRDefault="00000000" w:rsidRPr="00000000" w14:paraId="00000142">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44">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Critica spectacolelor bazate pe texte clasice și a adaptărilor contemporane.</w:t>
            </w:r>
          </w:p>
        </w:tc>
        <w:tc>
          <w:tcPr>
            <w:gridSpan w:val="2"/>
            <w:shd w:fill="auto" w:val="clear"/>
            <w:vAlign w:val="center"/>
          </w:tcPr>
          <w:p w:rsidR="00000000" w:rsidDel="00000000" w:rsidP="00000000" w:rsidRDefault="00000000" w:rsidRPr="00000000" w14:paraId="0000014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comparativă, studiu de caz, dezbatere</w:t>
            </w:r>
          </w:p>
        </w:tc>
        <w:tc>
          <w:tcPr>
            <w:gridSpan w:val="2"/>
            <w:shd w:fill="auto" w:val="clear"/>
            <w:vAlign w:val="center"/>
          </w:tcPr>
          <w:p w:rsidR="00000000" w:rsidDel="00000000" w:rsidP="00000000" w:rsidRDefault="00000000" w:rsidRPr="00000000" w14:paraId="00000147">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49">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Critica teatrului contemporan: performativitate, postdramatic și forme hibride.</w:t>
            </w:r>
          </w:p>
        </w:tc>
        <w:tc>
          <w:tcPr>
            <w:gridSpan w:val="2"/>
            <w:shd w:fill="auto" w:val="clear"/>
            <w:vAlign w:val="center"/>
          </w:tcPr>
          <w:p w:rsidR="00000000" w:rsidDel="00000000" w:rsidP="00000000" w:rsidRDefault="00000000" w:rsidRPr="00000000" w14:paraId="0000014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spectacol, dezbatere, prezentări individuale</w:t>
            </w:r>
          </w:p>
        </w:tc>
        <w:tc>
          <w:tcPr>
            <w:gridSpan w:val="2"/>
            <w:shd w:fill="auto" w:val="clear"/>
            <w:vAlign w:val="center"/>
          </w:tcPr>
          <w:p w:rsidR="00000000" w:rsidDel="00000000" w:rsidP="00000000" w:rsidRDefault="00000000" w:rsidRPr="00000000" w14:paraId="0000014C">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4E">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Prezentarea și discutarea criticilor redactate de studenți. Analiza strategiilor argumentative și a stilului critic.</w:t>
            </w:r>
          </w:p>
        </w:tc>
        <w:tc>
          <w:tcPr>
            <w:gridSpan w:val="2"/>
            <w:shd w:fill="auto" w:val="clear"/>
            <w:vAlign w:val="center"/>
          </w:tcPr>
          <w:p w:rsidR="00000000" w:rsidDel="00000000" w:rsidP="00000000" w:rsidRDefault="00000000" w:rsidRPr="00000000" w14:paraId="0000014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Prezentări, peer review, feedback colectiv</w:t>
            </w:r>
          </w:p>
        </w:tc>
        <w:tc>
          <w:tcPr>
            <w:gridSpan w:val="2"/>
            <w:shd w:fill="auto" w:val="clear"/>
            <w:vAlign w:val="center"/>
          </w:tcPr>
          <w:p w:rsidR="00000000" w:rsidDel="00000000" w:rsidP="00000000" w:rsidRDefault="00000000" w:rsidRPr="00000000" w14:paraId="00000151">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53">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Prezentarea și discutarea criticilor redactate de studenți. Consolidarea competențelor de evaluare și autoevaluare.</w:t>
            </w:r>
          </w:p>
        </w:tc>
        <w:tc>
          <w:tcPr>
            <w:gridSpan w:val="2"/>
            <w:shd w:fill="auto" w:val="clear"/>
            <w:vAlign w:val="center"/>
          </w:tcPr>
          <w:p w:rsidR="00000000" w:rsidDel="00000000" w:rsidP="00000000" w:rsidRDefault="00000000" w:rsidRPr="00000000" w14:paraId="0000015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practic, dezbatere, reflecție critică</w:t>
            </w:r>
          </w:p>
        </w:tc>
        <w:tc>
          <w:tcPr>
            <w:gridSpan w:val="2"/>
            <w:shd w:fill="auto" w:val="clear"/>
            <w:vAlign w:val="center"/>
          </w:tcPr>
          <w:p w:rsidR="00000000" w:rsidDel="00000000" w:rsidP="00000000" w:rsidRDefault="00000000" w:rsidRPr="00000000" w14:paraId="00000156">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688.41796875" w:hRule="atLeast"/>
          <w:tblHeader w:val="0"/>
        </w:trPr>
        <w:tc>
          <w:tcPr>
            <w:shd w:fill="auto" w:val="clear"/>
            <w:vAlign w:val="center"/>
          </w:tcPr>
          <w:p w:rsidR="00000000" w:rsidDel="00000000" w:rsidP="00000000" w:rsidRDefault="00000000" w:rsidRPr="00000000" w14:paraId="00000158">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Sinteză finală. Critica teatrală ca practică profesională și intelectuală. Evaluarea experienței de învățare.</w:t>
            </w:r>
          </w:p>
        </w:tc>
        <w:tc>
          <w:tcPr>
            <w:gridSpan w:val="2"/>
            <w:shd w:fill="auto" w:val="clear"/>
            <w:vAlign w:val="center"/>
          </w:tcPr>
          <w:p w:rsidR="00000000" w:rsidDel="00000000" w:rsidP="00000000" w:rsidRDefault="00000000" w:rsidRPr="00000000" w14:paraId="0000015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Discuție finală, reflecție colectivă, evaluare formativă</w:t>
            </w:r>
          </w:p>
        </w:tc>
        <w:tc>
          <w:tcPr>
            <w:gridSpan w:val="2"/>
            <w:shd w:fill="auto" w:val="clear"/>
            <w:vAlign w:val="center"/>
          </w:tcPr>
          <w:p w:rsidR="00000000" w:rsidDel="00000000" w:rsidP="00000000" w:rsidRDefault="00000000" w:rsidRPr="00000000" w14:paraId="0000015B">
            <w:pPr>
              <w:spacing w:after="0" w:line="240" w:lineRule="auto"/>
              <w:rPr>
                <w:rFonts w:ascii="Cambria" w:cs="Cambria" w:eastAsia="Cambria" w:hAnsi="Cambria"/>
                <w:color w:val="000000"/>
                <w:sz w:val="20"/>
                <w:szCs w:val="20"/>
              </w:rPr>
            </w:pPr>
            <w:r w:rsidDel="00000000" w:rsidR="00000000" w:rsidRPr="00000000">
              <w:rPr>
                <w:rtl w:val="0"/>
              </w:rPr>
            </w:r>
          </w:p>
        </w:tc>
      </w:tr>
    </w:tbl>
    <w:p w:rsidR="00000000" w:rsidDel="00000000" w:rsidP="00000000" w:rsidRDefault="00000000" w:rsidRPr="00000000" w14:paraId="0000015D">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5E">
      <w:pPr>
        <w:spacing w:after="0" w:line="276" w:lineRule="auto"/>
        <w:ind w:left="-420" w:firstLine="0"/>
        <w:jc w:val="both"/>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conţinuturilor disciplinei cu aşteptările reprezentanţilor comunităţii epistemice, asociaţiilor profesionale şi angajatorilor reprezentativi din domeniul aferent programului</w:t>
      </w:r>
    </w:p>
    <w:tbl>
      <w:tblPr>
        <w:tblStyle w:val="Table10"/>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2565" w:hRule="atLeast"/>
          <w:tblHeader w:val="0"/>
        </w:trPr>
        <w:tc>
          <w:tcPr/>
          <w:p w:rsidR="00000000" w:rsidDel="00000000" w:rsidP="00000000" w:rsidRDefault="00000000" w:rsidRPr="00000000" w14:paraId="0000015F">
            <w:pPr>
              <w:spacing w:after="240" w:before="240" w:line="240" w:lineRule="auto"/>
              <w:ind w:left="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Conținutul și metodologia cursului răspund în mod direct cerințelor actuale ale cercetării teatrologice internaționale și naționale, corelându-se totodată cu standardele profesionale din domeniul criticii teatrale și  jurnalismului cultural. Prin însușirea modelelor metodologice moderne (în special a celor semiotice și centrate sur recepție, derivate din teoriile lui Patrice Pavis), studenții dobândesc competențe analitice aplicate, indispensabile pe piața muncii în sectorul cultural.</w:t>
            </w:r>
          </w:p>
          <w:p w:rsidR="00000000" w:rsidDel="00000000" w:rsidP="00000000" w:rsidRDefault="00000000" w:rsidRPr="00000000" w14:paraId="00000160">
            <w:pPr>
              <w:spacing w:after="240" w:before="240" w:line="240" w:lineRule="auto"/>
              <w:ind w:left="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Focusul disciplinei pe analiza comparativă a montărilor și pe receptarea critică a procesului de transformare a textului în spectacol (mise-en-scène) dezvoltă gândirea reflexivă a studenților. Aceasta îi pregătește să activeze ca specialiști capabili să evalueze fenomenul teatral nu doar ca pe un act estetic izolat, ci ca pe un proces de comunicare complex, profund ancorat în contextele sale sociale, instituționale și interdisciplinare.</w:t>
            </w:r>
            <w:r w:rsidDel="00000000" w:rsidR="00000000" w:rsidRPr="00000000">
              <w:rPr>
                <w:rtl w:val="0"/>
              </w:rPr>
            </w:r>
          </w:p>
        </w:tc>
      </w:tr>
    </w:tbl>
    <w:p w:rsidR="00000000" w:rsidDel="00000000" w:rsidP="00000000" w:rsidRDefault="00000000" w:rsidRPr="00000000" w14:paraId="00000161">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62">
      <w:pPr>
        <w:spacing w:after="0" w:line="240" w:lineRule="auto"/>
        <w:ind w:hanging="425"/>
        <w:rPr>
          <w:rFonts w:ascii="Cambria" w:cs="Cambria" w:eastAsia="Cambria" w:hAnsi="Cambria"/>
          <w:color w:val="000000"/>
          <w:sz w:val="20"/>
          <w:szCs w:val="20"/>
        </w:rPr>
      </w:pPr>
      <w:r w:rsidDel="00000000" w:rsidR="00000000" w:rsidRPr="00000000">
        <w:rPr>
          <w:rFonts w:ascii="Cambria" w:cs="Cambria" w:eastAsia="Cambria" w:hAnsi="Cambria"/>
          <w:b w:val="1"/>
          <w:bCs w:val="1"/>
          <w:color w:val="000000"/>
          <w:sz w:val="20"/>
          <w:szCs w:val="20"/>
          <w:rtl w:val="0"/>
        </w:rPr>
        <w:t xml:space="preserve">10. </w:t>
      </w:r>
      <w:r w:rsidDel="00000000" w:rsidR="00000000" w:rsidRPr="00000000">
        <w:rPr>
          <w:rFonts w:ascii="Cambria" w:cs="Cambria" w:eastAsia="Cambria" w:hAnsi="Cambria"/>
          <w:b w:val="1"/>
          <w:bCs w:val="1"/>
          <w:sz w:val="20"/>
          <w:szCs w:val="20"/>
          <w:rtl w:val="0"/>
        </w:rPr>
        <w:t xml:space="preserve">Evaluare</w:t>
      </w:r>
      <w:r w:rsidDel="00000000" w:rsidR="00000000" w:rsidRPr="00000000">
        <w:rPr>
          <w:rtl w:val="0"/>
        </w:rPr>
      </w:r>
    </w:p>
    <w:tbl>
      <w:tblPr>
        <w:tblStyle w:val="Table11"/>
        <w:tblW w:w="10492.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5"/>
        <w:gridCol w:w="2837"/>
        <w:gridCol w:w="2692"/>
        <w:gridCol w:w="2978"/>
        <w:tblGridChange w:id="0">
          <w:tblGrid>
            <w:gridCol w:w="1985"/>
            <w:gridCol w:w="2837"/>
            <w:gridCol w:w="2692"/>
            <w:gridCol w:w="2978"/>
          </w:tblGrid>
        </w:tblGridChange>
      </w:tblGrid>
      <w:tr>
        <w:trPr>
          <w:cantSplit w:val="0"/>
          <w:trHeight w:val="284" w:hRule="atLeast"/>
          <w:tblHeader w:val="0"/>
        </w:trPr>
        <w:tc>
          <w:tcPr>
            <w:shd w:fill="auto" w:val="clear"/>
            <w:vAlign w:val="center"/>
          </w:tcPr>
          <w:p w:rsidR="00000000" w:rsidDel="00000000" w:rsidP="00000000" w:rsidRDefault="00000000" w:rsidRPr="00000000" w14:paraId="00000163">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Tip activitate</w:t>
            </w:r>
            <w:r w:rsidDel="00000000" w:rsidR="00000000" w:rsidRPr="00000000">
              <w:rPr>
                <w:rtl w:val="0"/>
              </w:rPr>
            </w:r>
          </w:p>
        </w:tc>
        <w:tc>
          <w:tcPr>
            <w:shd w:fill="auto" w:val="clear"/>
            <w:vAlign w:val="center"/>
          </w:tcPr>
          <w:p w:rsidR="00000000" w:rsidDel="00000000" w:rsidP="00000000" w:rsidRDefault="00000000" w:rsidRPr="00000000" w14:paraId="00000164">
            <w:pPr>
              <w:spacing w:after="0" w:line="240" w:lineRule="auto"/>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shd w:fill="auto" w:val="clear"/>
            <w:vAlign w:val="center"/>
          </w:tcPr>
          <w:p w:rsidR="00000000" w:rsidDel="00000000" w:rsidP="00000000" w:rsidRDefault="00000000" w:rsidRPr="00000000" w14:paraId="0000016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shd w:fill="auto" w:val="clear"/>
            <w:vAlign w:val="center"/>
          </w:tcPr>
          <w:p w:rsidR="00000000" w:rsidDel="00000000" w:rsidP="00000000" w:rsidRDefault="00000000" w:rsidRPr="00000000" w14:paraId="0000016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 </w:t>
            </w:r>
          </w:p>
        </w:tc>
      </w:tr>
      <w:tr>
        <w:trPr>
          <w:cantSplit w:val="0"/>
          <w:trHeight w:val="284" w:hRule="atLeast"/>
          <w:tblHeader w:val="0"/>
        </w:trPr>
        <w:tc>
          <w:tcPr>
            <w:vMerge w:val="restart"/>
            <w:shd w:fill="auto" w:val="clear"/>
            <w:vAlign w:val="center"/>
          </w:tcPr>
          <w:p w:rsidR="00000000" w:rsidDel="00000000" w:rsidP="00000000" w:rsidRDefault="00000000" w:rsidRPr="00000000" w14:paraId="00000167">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10.4 </w:t>
            </w:r>
            <w:r w:rsidDel="00000000" w:rsidR="00000000" w:rsidRPr="00000000">
              <w:rPr>
                <w:rFonts w:ascii="Cambria" w:cs="Cambria" w:eastAsia="Cambria" w:hAnsi="Cambria"/>
                <w:sz w:val="20"/>
                <w:szCs w:val="20"/>
                <w:rtl w:val="0"/>
              </w:rPr>
              <w:t xml:space="preserve">Curs</w:t>
            </w:r>
            <w:r w:rsidDel="00000000" w:rsidR="00000000" w:rsidRPr="00000000">
              <w:rPr>
                <w:rtl w:val="0"/>
              </w:rPr>
            </w:r>
          </w:p>
        </w:tc>
        <w:tc>
          <w:tcPr>
            <w:shd w:fill="auto" w:val="clear"/>
            <w:vAlign w:val="center"/>
          </w:tcPr>
          <w:p w:rsidR="00000000" w:rsidDel="00000000" w:rsidP="00000000" w:rsidRDefault="00000000" w:rsidRPr="00000000" w14:paraId="00000168">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Condițiile pentru obținerea notei sunt: cunoașterea bibliografiei cursului, vizionarea spectacolelor și participarea activă la ore.</w:t>
            </w:r>
            <w:r w:rsidDel="00000000" w:rsidR="00000000" w:rsidRPr="00000000">
              <w:rPr>
                <w:rtl w:val="0"/>
              </w:rPr>
            </w:r>
          </w:p>
        </w:tc>
        <w:tc>
          <w:tcPr>
            <w:vMerge w:val="restart"/>
            <w:shd w:fill="auto" w:val="clear"/>
            <w:vAlign w:val="center"/>
          </w:tcPr>
          <w:p w:rsidR="00000000" w:rsidDel="00000000" w:rsidP="00000000" w:rsidRDefault="00000000" w:rsidRPr="00000000" w14:paraId="00000169">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colocviu</w:t>
            </w:r>
            <w:r w:rsidDel="00000000" w:rsidR="00000000" w:rsidRPr="00000000">
              <w:rPr>
                <w:rtl w:val="0"/>
              </w:rPr>
            </w:r>
          </w:p>
        </w:tc>
        <w:tc>
          <w:tcPr>
            <w:vMerge w:val="restart"/>
            <w:shd w:fill="auto" w:val="clear"/>
            <w:vAlign w:val="center"/>
          </w:tcPr>
          <w:p w:rsidR="00000000" w:rsidDel="00000000" w:rsidP="00000000" w:rsidRDefault="00000000" w:rsidRPr="00000000" w14:paraId="0000016A">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50%</w:t>
            </w:r>
          </w:p>
        </w:tc>
      </w:tr>
      <w:tr>
        <w:trPr>
          <w:cantSplit w:val="0"/>
          <w:trHeight w:val="284" w:hRule="atLeast"/>
          <w:tblHeader w:val="0"/>
        </w:trPr>
        <w:tc>
          <w:tcPr>
            <w:vMerge w:val="continue"/>
            <w:shd w:fill="auto" w:val="clear"/>
            <w:vAlign w:val="cente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6C">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Redactarea individuală a unei cronici, discutarea acesteia în cadrul unui atelier și, dacă este necesar, rescrierea ei acasă.</w:t>
            </w:r>
            <w:r w:rsidDel="00000000" w:rsidR="00000000" w:rsidRPr="00000000">
              <w:rPr>
                <w:rtl w:val="0"/>
              </w:rPr>
            </w:r>
          </w:p>
        </w:tc>
        <w:tc>
          <w:tcPr>
            <w:vMerge w:val="continue"/>
            <w:shd w:fill="auto" w:val="clear"/>
            <w:vAlign w:val="cente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vMerge w:val="continue"/>
            <w:shd w:fill="auto" w:val="clear"/>
            <w:vAlign w:val="cente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r>
      <w:tr>
        <w:trPr>
          <w:cantSplit w:val="0"/>
          <w:trHeight w:val="284" w:hRule="atLeast"/>
          <w:tblHeader w:val="0"/>
        </w:trPr>
        <w:tc>
          <w:tcPr>
            <w:vMerge w:val="restart"/>
            <w:shd w:fill="auto" w:val="clear"/>
            <w:vAlign w:val="center"/>
          </w:tcPr>
          <w:p w:rsidR="00000000" w:rsidDel="00000000" w:rsidP="00000000" w:rsidRDefault="00000000" w:rsidRPr="00000000" w14:paraId="0000016F">
            <w:pPr>
              <w:spacing w:after="0" w:before="0" w:line="240" w:lineRule="auto"/>
              <w:ind w:right="-15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10.5 </w:t>
            </w:r>
            <w:r w:rsidDel="00000000" w:rsidR="00000000" w:rsidRPr="00000000">
              <w:rPr>
                <w:rFonts w:ascii="Cambria" w:cs="Cambria" w:eastAsia="Cambria" w:hAnsi="Cambria"/>
                <w:sz w:val="20"/>
                <w:szCs w:val="20"/>
                <w:rtl w:val="0"/>
              </w:rPr>
              <w:t xml:space="preserve">Seminar</w:t>
            </w:r>
            <w:r w:rsidDel="00000000" w:rsidR="00000000" w:rsidRPr="00000000">
              <w:rPr>
                <w:rFonts w:ascii="Cambria" w:cs="Cambria" w:eastAsia="Cambria" w:hAnsi="Cambria"/>
                <w:color w:val="000000"/>
                <w:sz w:val="20"/>
                <w:szCs w:val="20"/>
                <w:rtl w:val="0"/>
              </w:rPr>
              <w:t xml:space="preserve"> / </w:t>
            </w:r>
          </w:p>
          <w:p w:rsidR="00000000" w:rsidDel="00000000" w:rsidP="00000000" w:rsidRDefault="00000000" w:rsidRPr="00000000" w14:paraId="00000170">
            <w:pPr>
              <w:spacing w:after="0" w:before="0" w:line="240" w:lineRule="auto"/>
              <w:ind w:right="-150"/>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l</w:t>
            </w:r>
            <w:r w:rsidDel="00000000" w:rsidR="00000000" w:rsidRPr="00000000">
              <w:rPr>
                <w:rFonts w:ascii="Cambria" w:cs="Cambria" w:eastAsia="Cambria" w:hAnsi="Cambria"/>
                <w:color w:val="000000"/>
                <w:sz w:val="20"/>
                <w:szCs w:val="20"/>
                <w:rtl w:val="0"/>
              </w:rPr>
              <w:t xml:space="preserve">aborator</w:t>
            </w:r>
          </w:p>
        </w:tc>
        <w:tc>
          <w:tcPr>
            <w:shd w:fill="auto" w:val="clear"/>
            <w:vAlign w:val="center"/>
          </w:tcPr>
          <w:p w:rsidR="00000000" w:rsidDel="00000000" w:rsidP="00000000" w:rsidRDefault="00000000" w:rsidRPr="00000000" w14:paraId="00000171">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Analiza spectacolelor vizionate în comun, pe baza unor criterii prestabilite.</w:t>
            </w:r>
            <w:r w:rsidDel="00000000" w:rsidR="00000000" w:rsidRPr="00000000">
              <w:rPr>
                <w:rtl w:val="0"/>
              </w:rPr>
            </w:r>
          </w:p>
        </w:tc>
        <w:tc>
          <w:tcPr>
            <w:shd w:fill="auto" w:val="clear"/>
            <w:vAlign w:val="center"/>
          </w:tcPr>
          <w:p w:rsidR="00000000" w:rsidDel="00000000" w:rsidP="00000000" w:rsidRDefault="00000000" w:rsidRPr="00000000" w14:paraId="00000172">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colocviu</w:t>
            </w:r>
            <w:r w:rsidDel="00000000" w:rsidR="00000000" w:rsidRPr="00000000">
              <w:rPr>
                <w:rtl w:val="0"/>
              </w:rPr>
            </w:r>
          </w:p>
        </w:tc>
        <w:tc>
          <w:tcPr>
            <w:shd w:fill="auto" w:val="clear"/>
            <w:vAlign w:val="center"/>
          </w:tcPr>
          <w:p w:rsidR="00000000" w:rsidDel="00000000" w:rsidP="00000000" w:rsidRDefault="00000000" w:rsidRPr="00000000" w14:paraId="00000173">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25%</w:t>
            </w:r>
          </w:p>
        </w:tc>
      </w:tr>
      <w:tr>
        <w:trPr>
          <w:cantSplit w:val="0"/>
          <w:trHeight w:val="284" w:hRule="atLeast"/>
          <w:tblHeader w:val="0"/>
        </w:trPr>
        <w:tc>
          <w:tcPr>
            <w:vMerge w:val="continue"/>
            <w:shd w:fill="auto" w:val="clear"/>
            <w:vAlign w:val="cente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75">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Exersarea analizei în formă orală și scrisă.</w:t>
            </w:r>
            <w:r w:rsidDel="00000000" w:rsidR="00000000" w:rsidRPr="00000000">
              <w:rPr>
                <w:rtl w:val="0"/>
              </w:rPr>
            </w:r>
          </w:p>
        </w:tc>
        <w:tc>
          <w:tcPr>
            <w:shd w:fill="auto" w:val="clear"/>
            <w:vAlign w:val="center"/>
          </w:tcPr>
          <w:p w:rsidR="00000000" w:rsidDel="00000000" w:rsidP="00000000" w:rsidRDefault="00000000" w:rsidRPr="00000000" w14:paraId="00000176">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Analize scrise scurte și concise</w:t>
            </w:r>
            <w:r w:rsidDel="00000000" w:rsidR="00000000" w:rsidRPr="00000000">
              <w:rPr>
                <w:rtl w:val="0"/>
              </w:rPr>
            </w:r>
          </w:p>
        </w:tc>
        <w:tc>
          <w:tcPr>
            <w:shd w:fill="auto" w:val="clear"/>
            <w:vAlign w:val="center"/>
          </w:tcPr>
          <w:p w:rsidR="00000000" w:rsidDel="00000000" w:rsidP="00000000" w:rsidRDefault="00000000" w:rsidRPr="00000000" w14:paraId="00000177">
            <w:pPr>
              <w:spacing w:after="0" w:before="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25%</w:t>
            </w:r>
          </w:p>
        </w:tc>
      </w:tr>
      <w:tr>
        <w:trPr>
          <w:cantSplit w:val="0"/>
          <w:trHeight w:val="284" w:hRule="atLeast"/>
          <w:tblHeader w:val="0"/>
        </w:trPr>
        <w:tc>
          <w:tcPr>
            <w:gridSpan w:val="4"/>
            <w:shd w:fill="auto" w:val="clear"/>
            <w:vAlign w:val="center"/>
          </w:tcPr>
          <w:p w:rsidR="00000000" w:rsidDel="00000000" w:rsidP="00000000" w:rsidRDefault="00000000" w:rsidRPr="00000000" w14:paraId="0000017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10.6 Standard minim de performanţă: </w:t>
            </w:r>
          </w:p>
        </w:tc>
      </w:tr>
      <w:tr>
        <w:trPr>
          <w:cantSplit w:val="0"/>
          <w:trHeight w:val="1252" w:hRule="atLeast"/>
          <w:tblHeader w:val="0"/>
        </w:trPr>
        <w:tc>
          <w:tcPr>
            <w:gridSpan w:val="4"/>
            <w:shd w:fill="auto" w:val="clear"/>
          </w:tcPr>
          <w:p w:rsidR="00000000" w:rsidDel="00000000" w:rsidP="00000000" w:rsidRDefault="00000000" w:rsidRPr="00000000" w14:paraId="0000017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regulată și activă la cursuri și seminare: prezența este obligatorie în proporție de cel puțin 70% la cursuri (minimum 10 ocazii) și de cel puțin 90% la seminare.</w:t>
            </w:r>
          </w:p>
          <w:p w:rsidR="00000000" w:rsidDel="00000000" w:rsidP="00000000" w:rsidRDefault="00000000" w:rsidRPr="00000000" w14:paraId="0000017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textelor discutate, orientarea de bază în abordările teoretice ale autorilor studiați.</w:t>
            </w:r>
          </w:p>
          <w:p w:rsidR="00000000" w:rsidDel="00000000" w:rsidP="00000000" w:rsidRDefault="00000000" w:rsidRPr="00000000" w14:paraId="0000017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Utilizarea sigură și recunoașterea terminologiei fundamentale a studiilor teatrale.</w:t>
            </w:r>
            <w:r w:rsidDel="00000000" w:rsidR="00000000" w:rsidRPr="00000000">
              <w:rPr>
                <w:rtl w:val="0"/>
              </w:rPr>
            </w:r>
          </w:p>
          <w:p w:rsidR="00000000" w:rsidDel="00000000" w:rsidP="00000000" w:rsidRDefault="00000000" w:rsidRPr="00000000" w14:paraId="0000017F">
            <w:pPr>
              <w:spacing w:after="0" w:line="240" w:lineRule="auto"/>
              <w:ind w:left="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În plus, în cazul cursului: cunoașterea/interpretarea cel puțin a literaturii de specialitate indicate în limba maghiară; vizionarea a minimum cinci spectacole și redactarea unei cronici. În cazul seminarului: analize scrise scurte și concise, examen oral.</w:t>
            </w:r>
          </w:p>
        </w:tc>
      </w:tr>
    </w:tbl>
    <w:p w:rsidR="00000000" w:rsidDel="00000000" w:rsidP="00000000" w:rsidRDefault="00000000" w:rsidRPr="00000000" w14:paraId="00000183">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84">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85">
      <w:pPr>
        <w:spacing w:after="0" w:line="240" w:lineRule="auto"/>
        <w:ind w:hanging="425"/>
        <w:rPr>
          <w:rFonts w:ascii="Cambria" w:cs="Cambria" w:eastAsia="Cambria" w:hAnsi="Cambria"/>
          <w:b w:val="1"/>
          <w:bCs w:val="1"/>
          <w:sz w:val="18"/>
          <w:szCs w:val="18"/>
        </w:rPr>
      </w:pPr>
      <w:r w:rsidDel="00000000" w:rsidR="00000000" w:rsidRPr="00000000">
        <w:rPr>
          <w:rFonts w:ascii="Cambria" w:cs="Cambria" w:eastAsia="Cambria" w:hAnsi="Cambria"/>
          <w:b w:val="1"/>
          <w:bCs w:val="1"/>
          <w:color w:val="000000"/>
          <w:sz w:val="20"/>
          <w:szCs w:val="20"/>
          <w:rtl w:val="0"/>
        </w:rPr>
        <w:t xml:space="preserve">1</w:t>
      </w:r>
      <w:r w:rsidDel="00000000" w:rsidR="00000000" w:rsidRPr="00000000">
        <w:rPr>
          <w:rFonts w:ascii="Cambria" w:cs="Cambria" w:eastAsia="Cambria" w:hAnsi="Cambria"/>
          <w:b w:val="1"/>
          <w:bCs w:val="1"/>
          <w:sz w:val="20"/>
          <w:szCs w:val="20"/>
          <w:rtl w:val="0"/>
        </w:rPr>
        <w:t xml:space="preserve">1. </w:t>
      </w:r>
      <w:r w:rsidDel="00000000" w:rsidR="00000000" w:rsidRPr="00000000">
        <w:rPr>
          <w:rFonts w:ascii="Cambria" w:cs="Cambria" w:eastAsia="Cambria" w:hAnsi="Cambria"/>
          <w:b w:val="1"/>
          <w:bCs w:val="1"/>
          <w:sz w:val="20"/>
          <w:szCs w:val="20"/>
          <w:highlight w:val="white"/>
          <w:rtl w:val="0"/>
        </w:rPr>
        <w:t xml:space="preserve">Etichete ODD (Obiective de Dezvoltare Durabilă / Sustainable Development Goals)[1]</w:t>
      </w:r>
      <w:r w:rsidDel="00000000" w:rsidR="00000000" w:rsidRPr="00000000">
        <w:rPr>
          <w:rtl w:val="0"/>
        </w:rPr>
      </w:r>
    </w:p>
    <w:p w:rsidR="00000000" w:rsidDel="00000000" w:rsidP="00000000" w:rsidRDefault="00000000" w:rsidRPr="00000000" w14:paraId="00000186">
      <w:pPr>
        <w:spacing w:after="0" w:line="240" w:lineRule="auto"/>
        <w:ind w:hanging="425"/>
        <w:rPr>
          <w:rFonts w:ascii="Cambria" w:cs="Cambria" w:eastAsia="Cambria" w:hAnsi="Cambria"/>
          <w:b w:val="1"/>
          <w:bCs w:val="1"/>
          <w:sz w:val="20"/>
          <w:szCs w:val="20"/>
        </w:rPr>
      </w:pPr>
      <w:r w:rsidDel="00000000" w:rsidR="00000000" w:rsidRPr="00000000">
        <w:rPr>
          <w:rtl w:val="0"/>
        </w:rPr>
      </w:r>
    </w:p>
    <w:sdt>
      <w:sdtPr>
        <w:lock w:val="contentLocked"/>
        <w:id w:val="-1505384880"/>
        <w:tag w:val="goog_rdk_1"/>
      </w:sdtPr>
      <w:sdtContent>
        <w:tbl>
          <w:tblPr>
            <w:tblStyle w:val="Table12"/>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166"/>
            <w:gridCol w:w="1166"/>
            <w:gridCol w:w="1165"/>
            <w:gridCol w:w="1166"/>
            <w:gridCol w:w="1166"/>
            <w:gridCol w:w="1165"/>
            <w:gridCol w:w="1166"/>
            <w:gridCol w:w="1166"/>
            <w:tblGridChange w:id="0">
              <w:tblGrid>
                <w:gridCol w:w="1165"/>
                <w:gridCol w:w="1166"/>
                <w:gridCol w:w="1166"/>
                <w:gridCol w:w="1165"/>
                <w:gridCol w:w="1166"/>
                <w:gridCol w:w="1166"/>
                <w:gridCol w:w="1165"/>
                <w:gridCol w:w="1166"/>
                <w:gridCol w:w="1166"/>
              </w:tblGrid>
            </w:tblGridChange>
          </w:tblGrid>
          <w:tr>
            <w:trPr>
              <w:cantSplit w:val="0"/>
              <w:trHeight w:val="1037" w:hRule="atLeast"/>
              <w:tblHeader w:val="0"/>
            </w:trPr>
            <w:tc>
              <w:tcPr>
                <w:vAlign w:val="center"/>
              </w:tcPr>
              <w:p w:rsidR="00000000" w:rsidDel="00000000" w:rsidP="00000000" w:rsidRDefault="00000000" w:rsidRPr="00000000" w14:paraId="00000187">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13971</wp:posOffset>
                      </wp:positionH>
                      <wp:positionV relativeFrom="paragraph">
                        <wp:posOffset>34925</wp:posOffset>
                      </wp:positionV>
                      <wp:extent cx="615950" cy="611505"/>
                      <wp:effectExtent b="0" l="0" r="0" t="0"/>
                      <wp:wrapNone/>
                      <wp:docPr id="206100487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15950" cy="611505"/>
                              </a:xfrm>
                              <a:prstGeom prst="rect"/>
                              <a:ln/>
                            </pic:spPr>
                          </pic:pic>
                        </a:graphicData>
                      </a:graphic>
                    </wp:anchor>
                  </w:drawing>
                </w:r>
              </w:p>
            </w:tc>
            <w:tc>
              <w:tcPr>
                <w:gridSpan w:val="8"/>
                <w:vAlign w:val="center"/>
              </w:tcPr>
              <w:p w:rsidR="00000000" w:rsidDel="00000000" w:rsidP="00000000" w:rsidRDefault="00000000" w:rsidRPr="00000000" w14:paraId="00000188">
                <w:pPr>
                  <w:rPr>
                    <w:rFonts w:ascii="Cambria" w:cs="Cambria" w:eastAsia="Cambria" w:hAnsi="Cambria"/>
                  </w:rPr>
                </w:pPr>
                <w:r w:rsidDel="00000000" w:rsidR="00000000" w:rsidRPr="00000000">
                  <w:rPr>
                    <w:rFonts w:ascii="Cambria" w:cs="Cambria" w:eastAsia="Cambria" w:hAnsi="Cambria"/>
                    <w:rtl w:val="0"/>
                  </w:rPr>
                  <w:t xml:space="preserve">A fenntartható fejlődés általános ikonja</w:t>
                </w:r>
              </w:p>
            </w:tc>
          </w:tr>
          <w:tr>
            <w:trPr>
              <w:cantSplit w:val="0"/>
              <w:trHeight w:val="1124" w:hRule="atLeast"/>
              <w:tblHeader w:val="0"/>
            </w:trPr>
            <w:tc>
              <w:tcPr>
                <w:vAlign w:val="center"/>
              </w:tcPr>
              <w:p w:rsidR="00000000" w:rsidDel="00000000" w:rsidP="00000000" w:rsidRDefault="00000000" w:rsidRPr="00000000" w14:paraId="00000190">
                <w:pPr>
                  <w:ind w:right="-537"/>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1">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2">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3">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4">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5">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6">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7">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8">
                <w:pPr>
                  <w:rPr>
                    <w:rFonts w:ascii="Cambria" w:cs="Cambria" w:eastAsia="Cambria" w:hAnsi="Cambria"/>
                  </w:rPr>
                </w:pPr>
                <w:r w:rsidDel="00000000" w:rsidR="00000000" w:rsidRPr="00000000">
                  <w:rPr>
                    <w:rtl w:val="0"/>
                  </w:rPr>
                </w:r>
              </w:p>
            </w:tc>
          </w:tr>
          <w:tr>
            <w:trPr>
              <w:cantSplit w:val="0"/>
              <w:trHeight w:val="1124" w:hRule="atLeast"/>
              <w:tblHeader w:val="0"/>
            </w:trPr>
            <w:tc>
              <w:tcPr>
                <w:vAlign w:val="center"/>
              </w:tcPr>
              <w:p w:rsidR="00000000" w:rsidDel="00000000" w:rsidP="00000000" w:rsidRDefault="00000000" w:rsidRPr="00000000" w14:paraId="00000199">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A">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B">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C">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D">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E">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9F">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A0">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A1">
                <w:pPr>
                  <w:rPr>
                    <w:rFonts w:ascii="Cambria" w:cs="Cambria" w:eastAsia="Cambria" w:hAnsi="Cambria"/>
                  </w:rPr>
                </w:pPr>
                <w:r w:rsidDel="00000000" w:rsidR="00000000" w:rsidRPr="00000000">
                  <w:rPr>
                    <w:rtl w:val="0"/>
                  </w:rPr>
                </w:r>
              </w:p>
            </w:tc>
          </w:tr>
        </w:tbl>
      </w:sdtContent>
    </w:sdt>
    <w:p w:rsidR="00000000" w:rsidDel="00000000" w:rsidP="00000000" w:rsidRDefault="00000000" w:rsidRPr="00000000" w14:paraId="000001A2">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A3">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A4">
      <w:pPr>
        <w:spacing w:after="0" w:line="240" w:lineRule="auto"/>
        <w:ind w:hanging="425"/>
        <w:rPr>
          <w:rFonts w:ascii="Cambria" w:cs="Cambria" w:eastAsia="Cambria" w:hAnsi="Cambria"/>
          <w:b w:val="1"/>
          <w:bC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5">
      <w:pPr>
        <w:spacing w:after="200" w:line="240" w:lineRule="auto"/>
        <w:rPr>
          <w:rFonts w:ascii="Cambria" w:cs="Cambria" w:eastAsia="Cambria" w:hAnsi="Cambria"/>
          <w:b w:val="1"/>
          <w:bCs w:val="1"/>
          <w:sz w:val="20"/>
          <w:szCs w:val="20"/>
        </w:rPr>
      </w:pPr>
      <w:r w:rsidDel="00000000" w:rsidR="00000000" w:rsidRPr="00000000">
        <w:rPr>
          <w:rFonts w:ascii="Calibri" w:cs="Calibri" w:eastAsia="Calibri" w:hAnsi="Calibri"/>
          <w:b w:val="1"/>
          <w:bCs w:val="1"/>
          <w:sz w:val="20"/>
          <w:szCs w:val="20"/>
          <w:rtl w:val="0"/>
        </w:rPr>
        <w:t xml:space="preserve">[1]</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b w:val="1"/>
          <w:bCs w:val="1"/>
          <w:sz w:val="18"/>
          <w:szCs w:val="18"/>
          <w:rtl w:val="0"/>
        </w:rPr>
        <w:t xml:space="preserve">Păstrați doar etichetele care, în conformitate cu</w:t>
      </w:r>
      <w:hyperlink r:id="rId8">
        <w:r w:rsidDel="00000000" w:rsidR="00000000" w:rsidRPr="00000000">
          <w:rPr>
            <w:rFonts w:ascii="Cambria" w:cs="Cambria" w:eastAsia="Cambria" w:hAnsi="Cambria"/>
            <w:b w:val="1"/>
            <w:bCs w:val="1"/>
            <w:sz w:val="18"/>
            <w:szCs w:val="18"/>
            <w:rtl w:val="0"/>
          </w:rPr>
          <w:t xml:space="preserve"> </w:t>
        </w:r>
      </w:hyperlink>
      <w:hyperlink r:id="rId9">
        <w:r w:rsidDel="00000000" w:rsidR="00000000" w:rsidRPr="00000000">
          <w:rPr>
            <w:rFonts w:ascii="Cambria" w:cs="Cambria" w:eastAsia="Cambria" w:hAnsi="Cambria"/>
            <w:b w:val="1"/>
            <w:bCs w:val="1"/>
            <w:i w:val="1"/>
            <w:iCs w:val="1"/>
            <w:color w:val="1155cc"/>
            <w:sz w:val="18"/>
            <w:szCs w:val="18"/>
            <w:u w:val="single"/>
            <w:rtl w:val="0"/>
          </w:rPr>
          <w:t xml:space="preserve">Procedura de aplicare a etichetelor ODD în procesul academic</w:t>
        </w:r>
      </w:hyperlink>
      <w:r w:rsidDel="00000000" w:rsidR="00000000" w:rsidRPr="00000000">
        <w:rPr>
          <w:rFonts w:ascii="Cambria" w:cs="Cambria" w:eastAsia="Cambria" w:hAnsi="Cambria"/>
          <w:b w:val="1"/>
          <w:bCs w:val="1"/>
          <w:sz w:val="18"/>
          <w:szCs w:val="18"/>
          <w:rtl w:val="0"/>
        </w:rPr>
        <w:t xml:space="preserve">, se potrivesc disciplinei și ștergeți-le pe celelalte, inclusiv eticheta generală pentru </w:t>
      </w:r>
      <w:r w:rsidDel="00000000" w:rsidR="00000000" w:rsidRPr="00000000">
        <w:rPr>
          <w:rFonts w:ascii="Cambria" w:cs="Cambria" w:eastAsia="Cambria" w:hAnsi="Cambria"/>
          <w:b w:val="1"/>
          <w:bCs w:val="1"/>
          <w:i w:val="1"/>
          <w:iCs w:val="1"/>
          <w:sz w:val="18"/>
          <w:szCs w:val="18"/>
          <w:rtl w:val="0"/>
        </w:rPr>
        <w:t xml:space="preserve">Dezvoltare durabilă</w:t>
      </w:r>
      <w:r w:rsidDel="00000000" w:rsidR="00000000" w:rsidRPr="00000000">
        <w:rPr>
          <w:rFonts w:ascii="Cambria" w:cs="Cambria" w:eastAsia="Cambria" w:hAnsi="Cambria"/>
          <w:b w:val="1"/>
          <w:bCs w:val="1"/>
          <w:sz w:val="18"/>
          <w:szCs w:val="18"/>
          <w:rtl w:val="0"/>
        </w:rPr>
        <w:t xml:space="preserve"> - dacă nu se aplică. Dacă nicio etichetă nu descrie disciplina, ștergeți-le pe toate și scrieți "</w:t>
      </w:r>
      <w:r w:rsidDel="00000000" w:rsidR="00000000" w:rsidRPr="00000000">
        <w:rPr>
          <w:rFonts w:ascii="Cambria" w:cs="Cambria" w:eastAsia="Cambria" w:hAnsi="Cambria"/>
          <w:b w:val="1"/>
          <w:bCs w:val="1"/>
          <w:i w:val="1"/>
          <w:iCs w:val="1"/>
          <w:sz w:val="18"/>
          <w:szCs w:val="18"/>
          <w:rtl w:val="0"/>
        </w:rPr>
        <w:t xml:space="preserve">Nu se aplică.</w:t>
      </w:r>
      <w:r w:rsidDel="00000000" w:rsidR="00000000" w:rsidRPr="00000000">
        <w:rPr>
          <w:rFonts w:ascii="Cambria" w:cs="Cambria" w:eastAsia="Cambria" w:hAnsi="Cambria"/>
          <w:b w:val="1"/>
          <w:bCs w:val="1"/>
          <w:sz w:val="18"/>
          <w:szCs w:val="18"/>
          <w:rtl w:val="0"/>
        </w:rPr>
        <w:t xml:space="preserve">"</w:t>
      </w:r>
      <w:r w:rsidDel="00000000" w:rsidR="00000000" w:rsidRPr="00000000">
        <w:rPr>
          <w:rtl w:val="0"/>
        </w:rPr>
      </w:r>
    </w:p>
    <w:sdt>
      <w:sdtPr>
        <w:lock w:val="contentLocked"/>
        <w:id w:val="302940227"/>
        <w:tag w:val="goog_rdk_2"/>
      </w:sdtPr>
      <w:sdtContent>
        <w:tbl>
          <w:tblPr>
            <w:tblStyle w:val="Table13"/>
            <w:tblW w:w="10491.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971"/>
            <w:gridCol w:w="998"/>
            <w:gridCol w:w="3969"/>
            <w:tblGridChange w:id="0">
              <w:tblGrid>
                <w:gridCol w:w="2553"/>
                <w:gridCol w:w="2971"/>
                <w:gridCol w:w="998"/>
                <w:gridCol w:w="3969"/>
              </w:tblGrid>
            </w:tblGridChange>
          </w:tblGrid>
          <w:tr>
            <w:trPr>
              <w:cantSplit w:val="0"/>
              <w:trHeight w:val="1467" w:hRule="atLeast"/>
              <w:tblHeader w:val="0"/>
            </w:trPr>
            <w:tc>
              <w:tcPr>
                <w:vAlign w:val="center"/>
              </w:tcPr>
              <w:p w:rsidR="00000000" w:rsidDel="00000000" w:rsidP="00000000" w:rsidRDefault="00000000" w:rsidRPr="00000000" w14:paraId="000001A6">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1A7">
                <w:pPr>
                  <w:rPr>
                    <w:rFonts w:ascii="Cambria" w:cs="Cambria" w:eastAsia="Cambria" w:hAnsi="Cambria"/>
                  </w:rPr>
                </w:pPr>
                <w:r w:rsidDel="00000000" w:rsidR="00000000" w:rsidRPr="00000000">
                  <w:rPr>
                    <w:rtl w:val="0"/>
                  </w:rPr>
                </w:r>
              </w:p>
              <w:p w:rsidR="00000000" w:rsidDel="00000000" w:rsidP="00000000" w:rsidRDefault="00000000" w:rsidRPr="00000000" w14:paraId="000001A8">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A9">
                <w:pPr>
                  <w:spacing w:line="480" w:lineRule="auto"/>
                  <w:jc w:val="center"/>
                  <w:rPr>
                    <w:rFonts w:ascii="Cambria" w:cs="Cambria" w:eastAsia="Cambria" w:hAnsi="Cambria"/>
                  </w:rPr>
                </w:pPr>
                <w:r w:rsidDel="00000000" w:rsidR="00000000" w:rsidRPr="00000000">
                  <w:rPr>
                    <w:rtl w:val="0"/>
                  </w:rPr>
                </w:r>
              </w:p>
              <w:p w:rsidR="00000000" w:rsidDel="00000000" w:rsidP="00000000" w:rsidRDefault="00000000" w:rsidRPr="00000000" w14:paraId="000001AA">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curs:</w:t>
                </w:r>
              </w:p>
              <w:p w:rsidR="00000000" w:rsidDel="00000000" w:rsidP="00000000" w:rsidRDefault="00000000" w:rsidRPr="00000000" w14:paraId="000001AB">
                <w:pPr>
                  <w:spacing w:after="240" w:line="480" w:lineRule="auto"/>
                  <w:jc w:val="center"/>
                  <w:rPr>
                    <w:rFonts w:ascii="Cambria" w:cs="Cambria" w:eastAsia="Cambria" w:hAnsi="Cambria"/>
                  </w:rPr>
                </w:pPr>
                <w:r w:rsidDel="00000000" w:rsidR="00000000" w:rsidRPr="00000000">
                  <w:rPr>
                    <w:rFonts w:ascii="Cambria" w:cs="Cambria" w:eastAsia="Cambria" w:hAnsi="Cambria"/>
                    <w:rtl w:val="0"/>
                  </w:rPr>
                  <w:t xml:space="preserve">Demeter Katalin</w:t>
                </w:r>
              </w:p>
            </w:tc>
            <w:tc>
              <w:tcPr>
                <w:vAlign w:val="center"/>
              </w:tcPr>
              <w:p w:rsidR="00000000" w:rsidDel="00000000" w:rsidP="00000000" w:rsidRDefault="00000000" w:rsidRPr="00000000" w14:paraId="000001AD">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seminar:</w:t>
                </w:r>
              </w:p>
              <w:p w:rsidR="00000000" w:rsidDel="00000000" w:rsidP="00000000" w:rsidRDefault="00000000" w:rsidRPr="00000000" w14:paraId="000001AE">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Lovassy Cseh Tamás</w:t>
                </w:r>
              </w:p>
            </w:tc>
          </w:tr>
          <w:tr>
            <w:trPr>
              <w:cantSplit w:val="0"/>
              <w:trHeight w:val="766" w:hRule="atLeast"/>
              <w:tblHeader w:val="0"/>
            </w:trPr>
            <w:tc>
              <w:tcPr>
                <w:vAlign w:val="center"/>
              </w:tcPr>
              <w:p w:rsidR="00000000" w:rsidDel="00000000" w:rsidP="00000000" w:rsidRDefault="00000000" w:rsidRPr="00000000" w14:paraId="000001AF">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B0">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B2">
                <w:pPr>
                  <w:rPr>
                    <w:rFonts w:ascii="Cambria" w:cs="Cambria" w:eastAsia="Cambria" w:hAnsi="Cambria"/>
                  </w:rPr>
                </w:pPr>
                <w:r w:rsidDel="00000000" w:rsidR="00000000" w:rsidRPr="00000000">
                  <w:rPr>
                    <w:rtl w:val="0"/>
                  </w:rPr>
                </w:r>
              </w:p>
            </w:tc>
          </w:tr>
          <w:tr>
            <w:trPr>
              <w:cantSplit w:val="0"/>
              <w:trHeight w:val="605" w:hRule="atLeast"/>
              <w:tblHeader w:val="0"/>
            </w:trPr>
            <w:tc>
              <w:tcPr>
                <w:gridSpan w:val="2"/>
                <w:vAlign w:val="center"/>
              </w:tcPr>
              <w:p w:rsidR="00000000" w:rsidDel="00000000" w:rsidP="00000000" w:rsidRDefault="00000000" w:rsidRPr="00000000" w14:paraId="000001B3">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1B4">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1B6">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1B7">
                <w:pPr>
                  <w:jc w:val="center"/>
                  <w:rPr>
                    <w:rFonts w:ascii="Cambria" w:cs="Cambria" w:eastAsia="Cambria" w:hAnsi="Cambria"/>
                  </w:rPr>
                </w:pPr>
                <w:r w:rsidDel="00000000" w:rsidR="00000000" w:rsidRPr="00000000">
                  <w:rPr>
                    <w:rFonts w:ascii="Cambria" w:cs="Cambria" w:eastAsia="Cambria" w:hAnsi="Cambria"/>
                    <w:rtl w:val="0"/>
                  </w:rPr>
                  <w:t xml:space="preserve">....................</w:t>
                </w:r>
              </w:p>
            </w:tc>
          </w:tr>
        </w:tbl>
      </w:sdtContent>
    </w:sdt>
    <w:p w:rsidR="00000000" w:rsidDel="00000000" w:rsidP="00000000" w:rsidRDefault="00000000" w:rsidRPr="00000000" w14:paraId="000001B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BA">
      <w:pPr>
        <w:spacing w:after="0" w:line="240" w:lineRule="auto"/>
        <w:ind w:hanging="425"/>
        <w:rPr>
          <w:rFonts w:ascii="Cambria" w:cs="Cambria" w:eastAsia="Cambria" w:hAnsi="Cambria"/>
          <w:b w:val="1"/>
          <w:bCs w:val="1"/>
          <w:sz w:val="20"/>
          <w:szCs w:val="20"/>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hu"/>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Cmsor7">
    <w:name w:val="heading 7"/>
    <w:basedOn w:val="Norml"/>
    <w:next w:val="Norml"/>
    <w:link w:val="Cmsor7Char"/>
    <w:uiPriority w:val="9"/>
    <w:semiHidden w:val="1"/>
    <w:unhideWhenUsed w:val="1"/>
    <w:qFormat w:val="1"/>
    <w:rsid w:val="00CC781A"/>
    <w:pPr>
      <w:keepNext w:val="1"/>
      <w:keepLines w:val="1"/>
      <w:spacing w:after="0" w:before="40"/>
      <w:outlineLvl w:val="6"/>
    </w:pPr>
    <w:rPr>
      <w:rFonts w:cstheme="majorBidi" w:eastAsiaTheme="majorEastAsia"/>
      <w:color w:val="595959" w:themeColor="text1" w:themeTint="0000A6"/>
    </w:rPr>
  </w:style>
  <w:style w:type="paragraph" w:styleId="Cmsor8">
    <w:name w:val="heading 8"/>
    <w:basedOn w:val="Norml"/>
    <w:next w:val="Norml"/>
    <w:link w:val="Cmsor8Char"/>
    <w:uiPriority w:val="9"/>
    <w:semiHidden w:val="1"/>
    <w:unhideWhenUsed w:val="1"/>
    <w:qFormat w:val="1"/>
    <w:rsid w:val="00CC781A"/>
    <w:pPr>
      <w:keepNext w:val="1"/>
      <w:keepLines w:val="1"/>
      <w:spacing w:after="0"/>
      <w:outlineLvl w:val="7"/>
    </w:pPr>
    <w:rPr>
      <w:rFonts w:cstheme="majorBidi" w:eastAsiaTheme="majorEastAsia"/>
      <w:i w:val="1"/>
      <w:iCs w:val="1"/>
      <w:color w:val="272727" w:themeColor="text1" w:themeTint="0000D8"/>
    </w:rPr>
  </w:style>
  <w:style w:type="paragraph" w:styleId="Cmsor9">
    <w:name w:val="heading 9"/>
    <w:basedOn w:val="Norml"/>
    <w:next w:val="Norml"/>
    <w:link w:val="Cmsor9Char"/>
    <w:uiPriority w:val="9"/>
    <w:semiHidden w:val="1"/>
    <w:unhideWhenUsed w:val="1"/>
    <w:qFormat w:val="1"/>
    <w:rsid w:val="00CC781A"/>
    <w:pPr>
      <w:keepNext w:val="1"/>
      <w:keepLines w:val="1"/>
      <w:spacing w:after="0"/>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character" w:styleId="Cmsor1Char" w:customStyle="1">
    <w:name w:val="Címsor 1 Char"/>
    <w:basedOn w:val="Bekezdsalapbettpusa"/>
    <w:link w:val="Cmsor1"/>
    <w:uiPriority w:val="9"/>
    <w:rsid w:val="00CC781A"/>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link w:val="Cmsor2"/>
    <w:uiPriority w:val="9"/>
    <w:semiHidden w:val="1"/>
    <w:rsid w:val="00CC781A"/>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link w:val="Cmsor3"/>
    <w:uiPriority w:val="9"/>
    <w:semiHidden w:val="1"/>
    <w:rsid w:val="00CC781A"/>
    <w:rPr>
      <w:rFonts w:cstheme="majorBidi" w:eastAsiaTheme="majorEastAsia"/>
      <w:color w:val="0f4761" w:themeColor="accent1" w:themeShade="0000BF"/>
      <w:sz w:val="28"/>
      <w:szCs w:val="28"/>
    </w:rPr>
  </w:style>
  <w:style w:type="character" w:styleId="Cmsor4Char" w:customStyle="1">
    <w:name w:val="Címsor 4 Char"/>
    <w:basedOn w:val="Bekezdsalapbettpusa"/>
    <w:link w:val="Cmsor4"/>
    <w:uiPriority w:val="9"/>
    <w:semiHidden w:val="1"/>
    <w:rsid w:val="00CC781A"/>
    <w:rPr>
      <w:rFonts w:cstheme="majorBidi" w:eastAsiaTheme="majorEastAsia"/>
      <w:i w:val="1"/>
      <w:iCs w:val="1"/>
      <w:color w:val="0f4761" w:themeColor="accent1" w:themeShade="0000BF"/>
    </w:rPr>
  </w:style>
  <w:style w:type="character" w:styleId="Cmsor5Char" w:customStyle="1">
    <w:name w:val="Címsor 5 Char"/>
    <w:basedOn w:val="Bekezdsalapbettpusa"/>
    <w:link w:val="Cmsor5"/>
    <w:uiPriority w:val="9"/>
    <w:semiHidden w:val="1"/>
    <w:rsid w:val="00CC781A"/>
    <w:rPr>
      <w:rFonts w:cstheme="majorBidi" w:eastAsiaTheme="majorEastAsia"/>
      <w:color w:val="0f4761" w:themeColor="accent1" w:themeShade="0000BF"/>
    </w:rPr>
  </w:style>
  <w:style w:type="character" w:styleId="Cmsor6Char" w:customStyle="1">
    <w:name w:val="Címsor 6 Char"/>
    <w:basedOn w:val="Bekezdsalapbettpusa"/>
    <w:link w:val="Cmsor6"/>
    <w:uiPriority w:val="9"/>
    <w:semiHidden w:val="1"/>
    <w:rsid w:val="00CC781A"/>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CC781A"/>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CC781A"/>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CC781A"/>
    <w:rPr>
      <w:rFonts w:cstheme="majorBidi" w:eastAsiaTheme="majorEastAsia"/>
      <w:color w:val="272727" w:themeColor="text1" w:themeTint="0000D8"/>
    </w:rPr>
  </w:style>
  <w:style w:type="character" w:styleId="CmChar" w:customStyle="1">
    <w:name w:val="Cím Char"/>
    <w:basedOn w:val="Bekezdsalapbettpusa"/>
    <w:link w:val="Cm"/>
    <w:uiPriority w:val="10"/>
    <w:rsid w:val="00CC781A"/>
    <w:rPr>
      <w:rFonts w:asciiTheme="majorHAnsi" w:cstheme="majorBidi" w:eastAsiaTheme="majorEastAsia" w:hAnsiTheme="majorHAnsi"/>
      <w:spacing w:val="-10"/>
      <w:kern w:val="28"/>
      <w:sz w:val="56"/>
      <w:szCs w:val="56"/>
    </w:rPr>
  </w:style>
  <w:style w:type="character" w:styleId="AlcmChar" w:customStyle="1">
    <w:name w:val="Alcím Char"/>
    <w:basedOn w:val="Bekezdsalapbettpusa"/>
    <w:link w:val="Alcm"/>
    <w:uiPriority w:val="11"/>
    <w:rsid w:val="00CC781A"/>
    <w:rPr>
      <w:rFonts w:cstheme="majorBidi" w:eastAsiaTheme="majorEastAsia"/>
      <w:color w:val="595959" w:themeColor="text1" w:themeTint="0000A6"/>
      <w:spacing w:val="15"/>
      <w:sz w:val="28"/>
      <w:szCs w:val="28"/>
    </w:rPr>
  </w:style>
  <w:style w:type="paragraph" w:styleId="Idzet">
    <w:name w:val="Quote"/>
    <w:basedOn w:val="Norml"/>
    <w:next w:val="Norml"/>
    <w:link w:val="IdzetChar"/>
    <w:uiPriority w:val="29"/>
    <w:qFormat w:val="1"/>
    <w:rsid w:val="00CC781A"/>
    <w:pPr>
      <w:spacing w:before="160"/>
      <w:jc w:val="center"/>
    </w:pPr>
    <w:rPr>
      <w:i w:val="1"/>
      <w:iCs w:val="1"/>
      <w:color w:val="404040" w:themeColor="text1" w:themeTint="0000BF"/>
    </w:rPr>
  </w:style>
  <w:style w:type="character" w:styleId="IdzetChar" w:customStyle="1">
    <w:name w:val="Idézet Char"/>
    <w:basedOn w:val="Bekezdsalapbettpusa"/>
    <w:link w:val="Idzet"/>
    <w:uiPriority w:val="29"/>
    <w:rsid w:val="00CC781A"/>
    <w:rPr>
      <w:i w:val="1"/>
      <w:iCs w:val="1"/>
      <w:color w:val="404040" w:themeColor="text1" w:themeTint="0000BF"/>
    </w:rPr>
  </w:style>
  <w:style w:type="paragraph" w:styleId="Listaszerbekezds">
    <w:name w:val="List Paragraph"/>
    <w:basedOn w:val="Norml"/>
    <w:uiPriority w:val="34"/>
    <w:qFormat w:val="1"/>
    <w:rsid w:val="00CC781A"/>
    <w:pPr>
      <w:ind w:left="720"/>
      <w:contextualSpacing w:val="1"/>
    </w:pPr>
  </w:style>
  <w:style w:type="character" w:styleId="Erskiemels">
    <w:name w:val="Intense Emphasis"/>
    <w:basedOn w:val="Bekezdsalapbettpusa"/>
    <w:uiPriority w:val="21"/>
    <w:qFormat w:val="1"/>
    <w:rsid w:val="00CC781A"/>
    <w:rPr>
      <w:i w:val="1"/>
      <w:iCs w:val="1"/>
      <w:color w:val="0f4761" w:themeColor="accent1" w:themeShade="0000BF"/>
    </w:rPr>
  </w:style>
  <w:style w:type="paragraph" w:styleId="Kiemeltidzet">
    <w:name w:val="Intense Quote"/>
    <w:basedOn w:val="Norml"/>
    <w:next w:val="Norml"/>
    <w:link w:val="KiemeltidzetChar"/>
    <w:uiPriority w:val="30"/>
    <w:qFormat w:val="1"/>
    <w:rsid w:val="00CC781A"/>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CC781A"/>
    <w:rPr>
      <w:i w:val="1"/>
      <w:iCs w:val="1"/>
      <w:color w:val="0f4761" w:themeColor="accent1" w:themeShade="0000BF"/>
    </w:rPr>
  </w:style>
  <w:style w:type="character" w:styleId="Ershivatkozs">
    <w:name w:val="Intense Reference"/>
    <w:basedOn w:val="Bekezdsalapbettpusa"/>
    <w:uiPriority w:val="32"/>
    <w:qFormat w:val="1"/>
    <w:rsid w:val="00CC781A"/>
    <w:rPr>
      <w:b w:val="1"/>
      <w:bCs w:val="1"/>
      <w:smallCaps w:val="1"/>
      <w:color w:val="0f4761" w:themeColor="accent1" w:themeShade="0000BF"/>
      <w:spacing w:val="5"/>
    </w:rPr>
  </w:style>
  <w:style w:type="paragraph" w:styleId="Lbjegyzetszveg">
    <w:name w:val="footnote text"/>
    <w:basedOn w:val="Norml"/>
    <w:link w:val="LbjegyzetszvegChar"/>
    <w:uiPriority w:val="99"/>
    <w:semiHidden w:val="1"/>
    <w:unhideWhenUsed w:val="1"/>
    <w:rsid w:val="00D12BC3"/>
    <w:pPr>
      <w:spacing w:after="200" w:line="276" w:lineRule="auto"/>
    </w:pPr>
    <w:rPr>
      <w:rFonts w:ascii="Calibri" w:cs="Times New Roman" w:eastAsia="Calibri" w:hAnsi="Calibri"/>
      <w:kern w:val="0"/>
      <w:sz w:val="20"/>
      <w:szCs w:val="20"/>
    </w:rPr>
  </w:style>
  <w:style w:type="character" w:styleId="LbjegyzetszvegChar" w:customStyle="1">
    <w:name w:val="Lábjegyzetszöveg Char"/>
    <w:basedOn w:val="Bekezdsalapbettpusa"/>
    <w:link w:val="Lbjegyzetszveg"/>
    <w:uiPriority w:val="99"/>
    <w:semiHidden w:val="1"/>
    <w:rsid w:val="00D12BC3"/>
    <w:rPr>
      <w:rFonts w:ascii="Calibri" w:cs="Times New Roman" w:eastAsia="Calibri" w:hAnsi="Calibri"/>
      <w:kern w:val="0"/>
      <w:sz w:val="20"/>
      <w:szCs w:val="20"/>
      <w:lang w:val="ro-RO"/>
    </w:rPr>
  </w:style>
  <w:style w:type="character" w:styleId="Lbjegyzet-hivatkozs">
    <w:name w:val="footnote reference"/>
    <w:uiPriority w:val="99"/>
    <w:semiHidden w:val="1"/>
    <w:unhideWhenUsed w:val="1"/>
    <w:rsid w:val="00D12BC3"/>
    <w:rPr>
      <w:vertAlign w:val="superscript"/>
    </w:rPr>
  </w:style>
  <w:style w:type="table" w:styleId="Rcsostblzat">
    <w:name w:val="Table Grid"/>
    <w:basedOn w:val="Normltblzat"/>
    <w:uiPriority w:val="99"/>
    <w:rsid w:val="001253AA"/>
    <w:pPr>
      <w:spacing w:after="0" w:line="240" w:lineRule="auto"/>
    </w:pPr>
    <w:rPr>
      <w:rFonts w:ascii="Calibri" w:cs="Times New Roman" w:eastAsia="Calibri" w:hAnsi="Calibri"/>
      <w:kern w:val="0"/>
      <w:sz w:val="20"/>
      <w:szCs w:val="20"/>
      <w:lang w:eastAsia="ro-RO" w:val="ro-RO"/>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hivatkozs">
    <w:name w:val="Hyperlink"/>
    <w:basedOn w:val="Bekezdsalapbettpusa"/>
    <w:uiPriority w:val="99"/>
    <w:unhideWhenUsed w:val="1"/>
    <w:rsid w:val="00996BA6"/>
    <w:rPr>
      <w:color w:val="467886" w:themeColor="hyperlink"/>
      <w:u w:val="single"/>
    </w:rPr>
  </w:style>
  <w:style w:type="character" w:styleId="Feloldatlanmegemlts">
    <w:name w:val="Unresolved Mention"/>
    <w:basedOn w:val="Bekezdsalapbettpusa"/>
    <w:uiPriority w:val="99"/>
    <w:semiHidden w:val="1"/>
    <w:unhideWhenUsed w:val="1"/>
    <w:rsid w:val="00996BA6"/>
    <w:rPr>
      <w:color w:val="605e5c"/>
      <w:shd w:color="auto" w:fill="e1dfdd" w:val="clear"/>
    </w:rPr>
  </w:style>
  <w:style w:type="paragraph" w:styleId="Vltozat">
    <w:name w:val="Revision"/>
    <w:hidden w:val="1"/>
    <w:uiPriority w:val="99"/>
    <w:semiHidden w:val="1"/>
    <w:rsid w:val="0044010C"/>
    <w:pPr>
      <w:spacing w:after="0" w:line="240" w:lineRule="auto"/>
    </w:pPr>
    <w:rPr>
      <w:lang w:val="ro-RO"/>
    </w:rPr>
  </w:style>
  <w:style w:type="paragraph" w:styleId="NormlWeb">
    <w:name w:val="Normal (Web)"/>
    <w:basedOn w:val="Norml"/>
    <w:uiPriority w:val="99"/>
    <w:unhideWhenUsed w:val="1"/>
    <w:rsid w:val="003414C5"/>
    <w:pPr>
      <w:spacing w:after="100" w:afterAutospacing="1" w:before="100" w:beforeAutospacing="1" w:line="240" w:lineRule="auto"/>
    </w:pPr>
    <w:rPr>
      <w:rFonts w:ascii="Times New Roman" w:cs="Times New Roman" w:eastAsia="Times New Roman" w:hAnsi="Times New Roman"/>
      <w:kern w:val="0"/>
      <w:lang w:eastAsia="hu-HU" w:val="hu-HU"/>
    </w:rPr>
  </w:style>
  <w:style w:type="character" w:styleId="Mrltotthiperhivatkozs">
    <w:name w:val="FollowedHyperlink"/>
    <w:basedOn w:val="Bekezdsalapbettpusa"/>
    <w:uiPriority w:val="99"/>
    <w:semiHidden w:val="1"/>
    <w:unhideWhenUsed w:val="1"/>
    <w:rsid w:val="003414C5"/>
    <w:rPr>
      <w:color w:val="96607d" w:themeColor="followedHyperlink"/>
      <w:u w:val="single"/>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yperlink" Target="https://green.ubbcluj.ro/procedura-de-aplicare-a-etichetelor-odd/" TargetMode="External"/><Relationship Id="rId3"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hyperlink" Target="https://green.ubbcluj.ro/procedura-de-aplicare-a-etichetelor-od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06BpuNvZ8WpzkUpw5q4xFh+oCQ==">CgMxLjAaHwoBMBIaChgICVIUChJ0YWJsZS41OXgxaXYxYjJoYzkaHwoBMRIaChgICVIUChJ0YWJsZS5rMjJoYjBxODd5OWgaHwoBMhIaChgICVIUChJ0YWJsZS5iM3h1dmkyN2cyNGE4AHIhMVhVR3g3RTI5RmxuMDBYVmU0eEY0WlJKeEpRUm9oNXE5</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3282F09-BF34-4477-9D53-C0999AED91CA}"/>
</file>

<file path=customXML/itemProps3.xml><?xml version="1.0" encoding="utf-8"?>
<ds:datastoreItem xmlns:ds="http://schemas.openxmlformats.org/officeDocument/2006/customXml" ds:itemID="{BB7A2B87-AA68-4444-B044-9D353C604757}"/>
</file>

<file path=customXML/itemProps4.xml><?xml version="1.0" encoding="utf-8"?>
<ds:datastoreItem xmlns:ds="http://schemas.openxmlformats.org/officeDocument/2006/customXml" ds:itemID="{A8C0BB8E-E8EB-47A7-AB76-D51FAEF458B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dcterms:created xsi:type="dcterms:W3CDTF">2025-05-23T21:27:00Z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